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9479" w14:textId="77777777" w:rsidR="00BF5E96" w:rsidRPr="009F4F37" w:rsidRDefault="00BF5E96">
      <w:pPr>
        <w:spacing w:before="60" w:after="60"/>
        <w:rPr>
          <w:rFonts w:ascii="HelveticaNeueLT Pro 55 Roman" w:hAnsi="HelveticaNeueLT Pro 55 Roman" w:cs="Arial"/>
          <w:sz w:val="22"/>
          <w:szCs w:val="22"/>
          <w:u w:val="single"/>
        </w:rPr>
      </w:pPr>
      <w:r w:rsidRPr="009F4F37">
        <w:rPr>
          <w:rFonts w:ascii="HelveticaNeueLT Pro 55 Roman" w:hAnsi="HelveticaNeueLT Pro 55 Roman" w:cs="Arial"/>
          <w:sz w:val="22"/>
          <w:szCs w:val="22"/>
          <w:u w:val="single"/>
        </w:rPr>
        <w:t>Informationspflicht des Versicherungsvermittlers</w:t>
      </w:r>
    </w:p>
    <w:p w14:paraId="3DB0C172" w14:textId="77777777" w:rsidR="009F4F37" w:rsidRDefault="009F4F37" w:rsidP="00E37CB6">
      <w:pPr>
        <w:spacing w:before="60"/>
        <w:ind w:left="1418" w:hanging="1418"/>
        <w:rPr>
          <w:rFonts w:ascii="HelveticaNeueLT Pro 55 Roman" w:hAnsi="HelveticaNeueLT Pro 55 Roman" w:cs="Arial"/>
          <w:sz w:val="16"/>
          <w:szCs w:val="16"/>
        </w:rPr>
      </w:pPr>
    </w:p>
    <w:p w14:paraId="40FA03F0" w14:textId="77777777" w:rsidR="00B34BE0" w:rsidRDefault="00E37CB6" w:rsidP="00E37CB6">
      <w:pPr>
        <w:ind w:left="1418" w:hanging="1418"/>
        <w:rPr>
          <w:rFonts w:ascii="HelveticaNeueLT Pro 55 Roman" w:hAnsi="HelveticaNeueLT Pro 55 Roman"/>
          <w:noProof/>
          <w:sz w:val="16"/>
          <w:szCs w:val="16"/>
          <w:lang w:val="de-DE"/>
        </w:rPr>
      </w:pPr>
      <w:r>
        <w:rPr>
          <w:rFonts w:ascii="HelveticaNeueLT Pro 55 Roman" w:hAnsi="HelveticaNeueLT Pro 55 Roman" w:cs="Arial"/>
          <w:sz w:val="16"/>
          <w:szCs w:val="16"/>
        </w:rPr>
        <w:t>Schweiz (CH):</w:t>
      </w:r>
      <w:r>
        <w:rPr>
          <w:rFonts w:ascii="HelveticaNeueLT Pro 55 Roman" w:hAnsi="HelveticaNeueLT Pro 55 Roman" w:cs="Arial"/>
          <w:sz w:val="16"/>
          <w:szCs w:val="16"/>
        </w:rPr>
        <w:tab/>
      </w:r>
      <w:r w:rsidR="00B34BE0" w:rsidRPr="00BF5E96">
        <w:rPr>
          <w:rFonts w:ascii="HelveticaNeueLT Pro 55 Roman" w:hAnsi="HelveticaNeueLT Pro 55 Roman" w:cs="Arial"/>
          <w:sz w:val="16"/>
          <w:szCs w:val="16"/>
        </w:rPr>
        <w:t>Versicherungsaufsichtsgesetz</w:t>
      </w:r>
      <w:r w:rsidR="009F4F37">
        <w:rPr>
          <w:rFonts w:ascii="HelveticaNeueLT Pro 55 Roman" w:hAnsi="HelveticaNeueLT Pro 55 Roman" w:cs="Arial"/>
          <w:sz w:val="16"/>
          <w:szCs w:val="16"/>
        </w:rPr>
        <w:t xml:space="preserve"> (VA</w:t>
      </w:r>
      <w:r w:rsidR="00BF5E96" w:rsidRPr="00BF5E96">
        <w:rPr>
          <w:rFonts w:ascii="HelveticaNeueLT Pro 55 Roman" w:hAnsi="HelveticaNeueLT Pro 55 Roman" w:cs="Arial"/>
          <w:sz w:val="16"/>
          <w:szCs w:val="16"/>
        </w:rPr>
        <w:t>G</w:t>
      </w:r>
      <w:r w:rsidR="009F4F37">
        <w:rPr>
          <w:rFonts w:ascii="HelveticaNeueLT Pro 55 Roman" w:hAnsi="HelveticaNeueLT Pro 55 Roman" w:cs="Arial"/>
          <w:sz w:val="16"/>
          <w:szCs w:val="16"/>
        </w:rPr>
        <w:t>) Art. 45</w:t>
      </w:r>
      <w:r w:rsidR="00B34BE0" w:rsidRPr="00BF5E96">
        <w:rPr>
          <w:rFonts w:ascii="HelveticaNeueLT Pro 55 Roman" w:hAnsi="HelveticaNeueLT Pro 55 Roman"/>
          <w:noProof/>
          <w:sz w:val="16"/>
          <w:szCs w:val="16"/>
          <w:lang w:val="de-DE"/>
        </w:rPr>
        <w:t xml:space="preserve"> </w:t>
      </w:r>
    </w:p>
    <w:p w14:paraId="5275D9A4" w14:textId="77777777" w:rsidR="00B34BE0" w:rsidRDefault="00B34BE0">
      <w:pPr>
        <w:numPr>
          <w:ilvl w:val="0"/>
          <w:numId w:val="15"/>
        </w:numPr>
        <w:tabs>
          <w:tab w:val="clear" w:pos="360"/>
        </w:tabs>
        <w:spacing w:before="120" w:after="60"/>
        <w:rPr>
          <w:rFonts w:ascii="HelveticaNeueLT Pro 55 Roman" w:hAnsi="HelveticaNeueLT Pro 55 Roman" w:cs="Arial"/>
          <w:b/>
          <w:sz w:val="18"/>
        </w:rPr>
      </w:pPr>
      <w:r>
        <w:rPr>
          <w:rFonts w:ascii="HelveticaNeueLT Pro 55 Roman" w:hAnsi="HelveticaNeueLT Pro 55 Roman" w:cs="Arial"/>
          <w:b/>
          <w:sz w:val="18"/>
        </w:rPr>
        <w:t>Identität und Adresse Ihres Versicherungsvermittlers</w:t>
      </w:r>
    </w:p>
    <w:p w14:paraId="0E2B3F0C" w14:textId="77777777" w:rsidR="00E71761" w:rsidRPr="009F4F37" w:rsidRDefault="00B85867" w:rsidP="00B85867">
      <w:pPr>
        <w:tabs>
          <w:tab w:val="left" w:pos="1985"/>
        </w:tabs>
        <w:ind w:firstLine="284"/>
        <w:rPr>
          <w:rFonts w:ascii="HelveticaNeueLT Pro 55 Roman" w:hAnsi="HelveticaNeueLT Pro 55 Roman" w:cs="Arial"/>
          <w:bCs/>
          <w:sz w:val="16"/>
          <w:szCs w:val="16"/>
        </w:rPr>
      </w:pPr>
      <w:r>
        <w:rPr>
          <w:rFonts w:ascii="HelveticaNeueLT Pro 55 Roman" w:hAnsi="HelveticaNeueLT Pro 55 Roman" w:cs="Arial"/>
          <w:bCs/>
          <w:sz w:val="16"/>
          <w:szCs w:val="16"/>
        </w:rPr>
        <w:t>Unternehmung</w:t>
      </w:r>
      <w:r w:rsidR="00E71761" w:rsidRPr="009F4F37">
        <w:rPr>
          <w:rFonts w:ascii="HelveticaNeueLT Pro 55 Roman" w:hAnsi="HelveticaNeueLT Pro 55 Roman" w:cs="Arial"/>
          <w:bCs/>
          <w:sz w:val="16"/>
          <w:szCs w:val="16"/>
        </w:rPr>
        <w:t>:</w:t>
      </w:r>
      <w:r w:rsidR="00E71761" w:rsidRPr="009F4F37">
        <w:rPr>
          <w:rFonts w:ascii="HelveticaNeueLT Pro 55 Roman" w:hAnsi="HelveticaNeueLT Pro 55 Roman" w:cs="Arial"/>
          <w:bCs/>
          <w:sz w:val="16"/>
          <w:szCs w:val="16"/>
        </w:rPr>
        <w:tab/>
      </w:r>
      <w:r>
        <w:rPr>
          <w:rFonts w:ascii="HelveticaNeueLT Pro 55 Roman" w:hAnsi="HelveticaNeueLT Pro 55 Roman" w:cs="Arial"/>
          <w:bCs/>
          <w:sz w:val="16"/>
          <w:szCs w:val="16"/>
        </w:rPr>
        <w:t>PUT GmbH,</w:t>
      </w:r>
      <w:r w:rsidR="00125E64">
        <w:rPr>
          <w:rFonts w:ascii="HelveticaNeueLT Pro 55 Roman" w:hAnsi="HelveticaNeueLT Pro 55 Roman" w:cs="Arial"/>
          <w:bCs/>
          <w:sz w:val="16"/>
          <w:szCs w:val="16"/>
        </w:rPr>
        <w:t>Versicherungsbroker,</w:t>
      </w:r>
      <w:r>
        <w:rPr>
          <w:rFonts w:ascii="HelveticaNeueLT Pro 55 Roman" w:hAnsi="HelveticaNeueLT Pro 55 Roman" w:cs="Arial"/>
          <w:bCs/>
          <w:sz w:val="16"/>
          <w:szCs w:val="16"/>
        </w:rPr>
        <w:t xml:space="preserve"> Torkelgässli 14, CH-7310 Bad Ragaz</w:t>
      </w:r>
      <w:r w:rsidR="00CF1845">
        <w:rPr>
          <w:rFonts w:ascii="HelveticaNeueLT Pro 55 Roman" w:hAnsi="HelveticaNeueLT Pro 55 Roman" w:cs="Arial"/>
          <w:bCs/>
          <w:sz w:val="16"/>
          <w:szCs w:val="16"/>
        </w:rPr>
        <w:tab/>
      </w:r>
      <w:r w:rsidR="00CF1845">
        <w:rPr>
          <w:rFonts w:ascii="HelveticaNeueLT Pro 55 Roman" w:hAnsi="HelveticaNeueLT Pro 55 Roman" w:cs="Arial"/>
          <w:bCs/>
          <w:sz w:val="16"/>
          <w:szCs w:val="16"/>
        </w:rPr>
        <w:tab/>
      </w:r>
      <w:r w:rsidR="00E71761" w:rsidRPr="00125E64">
        <w:rPr>
          <w:rFonts w:ascii="HelveticaNeueLT Pro 55 Roman" w:hAnsi="HelveticaNeueLT Pro 55 Roman" w:cs="Arial"/>
          <w:b/>
          <w:bCs/>
          <w:sz w:val="16"/>
          <w:szCs w:val="16"/>
        </w:rPr>
        <w:t>Register</w:t>
      </w:r>
      <w:r w:rsidR="00E37CB6" w:rsidRPr="00125E64">
        <w:rPr>
          <w:rFonts w:ascii="HelveticaNeueLT Pro 55 Roman" w:hAnsi="HelveticaNeueLT Pro 55 Roman" w:cs="Arial"/>
          <w:b/>
          <w:bCs/>
          <w:sz w:val="16"/>
          <w:szCs w:val="16"/>
        </w:rPr>
        <w:t>-Nr:</w:t>
      </w:r>
      <w:r w:rsidRPr="00125E64">
        <w:rPr>
          <w:rFonts w:ascii="HelveticaNeueLT Pro 55 Roman" w:hAnsi="HelveticaNeueLT Pro 55 Roman" w:cs="Arial"/>
          <w:b/>
          <w:bCs/>
          <w:sz w:val="16"/>
          <w:szCs w:val="16"/>
        </w:rPr>
        <w:t xml:space="preserve"> CH </w:t>
      </w:r>
      <w:r w:rsidR="00CF1845" w:rsidRPr="00125E64">
        <w:rPr>
          <w:rFonts w:ascii="HelveticaNeueLT Pro 55 Roman" w:hAnsi="HelveticaNeueLT Pro 55 Roman" w:cs="Arial"/>
          <w:b/>
          <w:bCs/>
          <w:sz w:val="16"/>
          <w:szCs w:val="16"/>
        </w:rPr>
        <w:t>26040</w:t>
      </w:r>
    </w:p>
    <w:p w14:paraId="2C1E7A5D" w14:textId="77777777" w:rsidR="0054304E" w:rsidRDefault="0054304E" w:rsidP="009F4F37">
      <w:pPr>
        <w:tabs>
          <w:tab w:val="left" w:pos="4678"/>
          <w:tab w:val="left" w:pos="6096"/>
          <w:tab w:val="left" w:pos="8080"/>
        </w:tabs>
        <w:spacing w:after="60"/>
        <w:ind w:left="284"/>
        <w:rPr>
          <w:rFonts w:ascii="HelveticaNeueLT Pro 55 Roman" w:hAnsi="HelveticaNeueLT Pro 55 Roman" w:cs="Arial"/>
          <w:bCs/>
          <w:sz w:val="16"/>
          <w:szCs w:val="16"/>
        </w:rPr>
      </w:pPr>
    </w:p>
    <w:p w14:paraId="284914CF" w14:textId="77777777" w:rsidR="00A565FF" w:rsidRPr="00A565FF" w:rsidRDefault="009F4F37" w:rsidP="0054304E">
      <w:pPr>
        <w:tabs>
          <w:tab w:val="left" w:pos="4678"/>
          <w:tab w:val="left" w:pos="6096"/>
          <w:tab w:val="left" w:pos="8080"/>
        </w:tabs>
        <w:spacing w:after="60"/>
        <w:ind w:left="284"/>
        <w:rPr>
          <w:rFonts w:ascii="HelveticaNeueLT Pro 55 Roman" w:hAnsi="HelveticaNeueLT Pro 55 Roman" w:cs="Arial"/>
          <w:b/>
          <w:bCs/>
          <w:sz w:val="16"/>
          <w:szCs w:val="16"/>
        </w:rPr>
      </w:pPr>
      <w:r>
        <w:rPr>
          <w:rFonts w:ascii="HelveticaNeueLT Pro 55 Roman" w:hAnsi="HelveticaNeueLT Pro 55 Roman" w:cs="Arial"/>
          <w:bCs/>
          <w:sz w:val="16"/>
          <w:szCs w:val="16"/>
        </w:rPr>
        <w:t>Die Registereintragung</w:t>
      </w:r>
      <w:r w:rsidR="0054304E">
        <w:rPr>
          <w:rFonts w:ascii="HelveticaNeueLT Pro 55 Roman" w:hAnsi="HelveticaNeueLT Pro 55 Roman" w:cs="Arial"/>
          <w:bCs/>
          <w:sz w:val="16"/>
          <w:szCs w:val="16"/>
        </w:rPr>
        <w:t xml:space="preserve"> unserer Vermittler </w:t>
      </w:r>
      <w:r>
        <w:rPr>
          <w:rFonts w:ascii="HelveticaNeueLT Pro 55 Roman" w:hAnsi="HelveticaNeueLT Pro 55 Roman" w:cs="Arial"/>
          <w:bCs/>
          <w:sz w:val="16"/>
          <w:szCs w:val="16"/>
        </w:rPr>
        <w:t>kann</w:t>
      </w:r>
      <w:r w:rsidR="006865CE">
        <w:rPr>
          <w:rFonts w:ascii="HelveticaNeueLT Pro 55 Roman" w:hAnsi="HelveticaNeueLT Pro 55 Roman" w:cs="Arial"/>
          <w:bCs/>
          <w:sz w:val="16"/>
          <w:szCs w:val="16"/>
        </w:rPr>
        <w:t xml:space="preserve"> im Internet</w:t>
      </w:r>
      <w:r>
        <w:rPr>
          <w:rFonts w:ascii="HelveticaNeueLT Pro 55 Roman" w:hAnsi="HelveticaNeueLT Pro 55 Roman" w:cs="Arial"/>
          <w:bCs/>
          <w:sz w:val="16"/>
          <w:szCs w:val="16"/>
        </w:rPr>
        <w:t xml:space="preserve"> überprüft werden. </w:t>
      </w:r>
    </w:p>
    <w:p w14:paraId="16B00691" w14:textId="77777777" w:rsidR="009F4F37" w:rsidRDefault="00A565FF" w:rsidP="009F4F37">
      <w:pPr>
        <w:tabs>
          <w:tab w:val="left" w:pos="4678"/>
          <w:tab w:val="left" w:pos="6096"/>
          <w:tab w:val="left" w:pos="8080"/>
        </w:tabs>
        <w:ind w:left="1985" w:hanging="1701"/>
        <w:rPr>
          <w:rFonts w:ascii="HelveticaNeueLT Pro 55 Roman" w:hAnsi="HelveticaNeueLT Pro 55 Roman" w:cs="Arial"/>
          <w:bCs/>
          <w:sz w:val="16"/>
          <w:szCs w:val="16"/>
        </w:rPr>
      </w:pPr>
      <w:r>
        <w:rPr>
          <w:rFonts w:ascii="HelveticaNeueLT Pro 55 Roman" w:hAnsi="HelveticaNeueLT Pro 55 Roman" w:cs="Arial"/>
          <w:bCs/>
          <w:sz w:val="16"/>
          <w:szCs w:val="16"/>
        </w:rPr>
        <w:t>Registerein</w:t>
      </w:r>
      <w:r w:rsidR="009F4F37">
        <w:rPr>
          <w:rFonts w:ascii="HelveticaNeueLT Pro 55 Roman" w:hAnsi="HelveticaNeueLT Pro 55 Roman" w:cs="Arial"/>
          <w:bCs/>
          <w:sz w:val="16"/>
          <w:szCs w:val="16"/>
        </w:rPr>
        <w:t>sicht:</w:t>
      </w:r>
      <w:r w:rsidR="009F4F37">
        <w:rPr>
          <w:rFonts w:ascii="HelveticaNeueLT Pro 55 Roman" w:hAnsi="HelveticaNeueLT Pro 55 Roman" w:cs="Arial"/>
          <w:bCs/>
          <w:sz w:val="16"/>
          <w:szCs w:val="16"/>
        </w:rPr>
        <w:tab/>
      </w:r>
      <w:r w:rsidR="005B1F31">
        <w:rPr>
          <w:rFonts w:ascii="HelveticaNeueLT Pro 55 Roman" w:hAnsi="HelveticaNeueLT Pro 55 Roman" w:cs="Arial"/>
          <w:bCs/>
          <w:sz w:val="16"/>
          <w:szCs w:val="16"/>
        </w:rPr>
        <w:t>http://</w:t>
      </w:r>
      <w:r w:rsidR="00E37CB6" w:rsidRPr="005B1F31">
        <w:rPr>
          <w:rFonts w:ascii="HelveticaNeueLT Pro 55 Roman" w:hAnsi="HelveticaNeueLT Pro 55 Roman" w:cs="Arial"/>
          <w:bCs/>
          <w:sz w:val="16"/>
          <w:szCs w:val="16"/>
        </w:rPr>
        <w:t>www.vermittleraufsicht.ch</w:t>
      </w:r>
      <w:r w:rsidR="00E37CB6">
        <w:rPr>
          <w:rFonts w:ascii="HelveticaNeueLT Pro 55 Roman" w:hAnsi="HelveticaNeueLT Pro 55 Roman" w:cs="Arial"/>
          <w:bCs/>
          <w:sz w:val="16"/>
          <w:szCs w:val="16"/>
        </w:rPr>
        <w:t xml:space="preserve"> </w:t>
      </w:r>
      <w:r w:rsidR="005B1F31">
        <w:rPr>
          <w:rFonts w:ascii="HelveticaNeueLT Pro 55 Roman" w:hAnsi="HelveticaNeueLT Pro 55 Roman" w:cs="Arial"/>
          <w:bCs/>
          <w:sz w:val="16"/>
          <w:szCs w:val="16"/>
        </w:rPr>
        <w:t xml:space="preserve"> </w:t>
      </w:r>
      <w:r w:rsidR="00E37CB6">
        <w:rPr>
          <w:rFonts w:ascii="HelveticaNeueLT Pro 55 Roman" w:hAnsi="HelveticaNeueLT Pro 55 Roman" w:cs="Arial"/>
          <w:bCs/>
          <w:sz w:val="16"/>
          <w:szCs w:val="16"/>
        </w:rPr>
        <w:sym w:font="Wingdings" w:char="F0F0"/>
      </w:r>
      <w:r w:rsidR="005B1F31">
        <w:rPr>
          <w:rFonts w:ascii="HelveticaNeueLT Pro 55 Roman" w:hAnsi="HelveticaNeueLT Pro 55 Roman" w:cs="Arial"/>
          <w:bCs/>
          <w:sz w:val="16"/>
          <w:szCs w:val="16"/>
        </w:rPr>
        <w:t xml:space="preserve">  öffentliches Register einsehen</w:t>
      </w:r>
    </w:p>
    <w:p w14:paraId="79F8B972" w14:textId="77777777" w:rsidR="006865CE" w:rsidRDefault="006865CE" w:rsidP="006865CE">
      <w:pPr>
        <w:tabs>
          <w:tab w:val="left" w:pos="4678"/>
          <w:tab w:val="left" w:pos="6096"/>
          <w:tab w:val="left" w:pos="8080"/>
        </w:tabs>
        <w:spacing w:after="60"/>
        <w:ind w:left="1985" w:hanging="1701"/>
        <w:rPr>
          <w:rFonts w:ascii="HelveticaNeueLT Pro 55 Roman" w:hAnsi="HelveticaNeueLT Pro 55 Roman" w:cs="Arial"/>
          <w:bCs/>
          <w:sz w:val="16"/>
          <w:szCs w:val="16"/>
        </w:rPr>
      </w:pPr>
      <w:r>
        <w:rPr>
          <w:rFonts w:ascii="HelveticaNeueLT Pro 55 Roman" w:hAnsi="HelveticaNeueLT Pro 55 Roman" w:cs="Arial"/>
          <w:bCs/>
          <w:sz w:val="16"/>
          <w:szCs w:val="16"/>
        </w:rPr>
        <w:t>Kontaktstelle:</w:t>
      </w:r>
      <w:r>
        <w:rPr>
          <w:rFonts w:ascii="HelveticaNeueLT Pro 55 Roman" w:hAnsi="HelveticaNeueLT Pro 55 Roman" w:cs="Arial"/>
          <w:bCs/>
          <w:sz w:val="16"/>
          <w:szCs w:val="16"/>
        </w:rPr>
        <w:tab/>
        <w:t xml:space="preserve">Bundesamt für Privatversicherungen BPV, Schwanengasse 2, CH-3003 Bern </w:t>
      </w:r>
    </w:p>
    <w:p w14:paraId="55EF4346" w14:textId="77777777" w:rsidR="00B85867" w:rsidRDefault="00B85867" w:rsidP="008224B8">
      <w:pPr>
        <w:spacing w:before="120" w:after="60"/>
        <w:rPr>
          <w:rFonts w:ascii="HelveticaNeueLT Pro 55 Roman" w:hAnsi="HelveticaNeueLT Pro 55 Roman" w:cs="Arial"/>
          <w:b/>
          <w:sz w:val="18"/>
        </w:rPr>
      </w:pPr>
    </w:p>
    <w:p w14:paraId="56F4ADD1" w14:textId="77777777" w:rsidR="00B34BE0" w:rsidRDefault="00B34BE0" w:rsidP="00BF5E96">
      <w:pPr>
        <w:numPr>
          <w:ilvl w:val="0"/>
          <w:numId w:val="15"/>
        </w:numPr>
        <w:tabs>
          <w:tab w:val="clear" w:pos="360"/>
        </w:tabs>
        <w:spacing w:before="120" w:after="60"/>
        <w:rPr>
          <w:rFonts w:ascii="HelveticaNeueLT Pro 55 Roman" w:hAnsi="HelveticaNeueLT Pro 55 Roman" w:cs="Arial"/>
          <w:b/>
          <w:sz w:val="18"/>
        </w:rPr>
      </w:pPr>
      <w:r>
        <w:rPr>
          <w:rFonts w:ascii="HelveticaNeueLT Pro 55 Roman" w:hAnsi="HelveticaNeueLT Pro 55 Roman" w:cs="Arial"/>
          <w:b/>
          <w:sz w:val="18"/>
        </w:rPr>
        <w:t>Von wem stammen die angebotenen Versicherungsdeckungen</w:t>
      </w:r>
      <w:r w:rsidR="00BF5E96">
        <w:rPr>
          <w:rFonts w:ascii="HelveticaNeueLT Pro 55 Roman" w:hAnsi="HelveticaNeueLT Pro 55 Roman" w:cs="Arial"/>
          <w:b/>
          <w:sz w:val="18"/>
        </w:rPr>
        <w:t xml:space="preserve"> bzw. bestehen Vertragsbeziehungen</w:t>
      </w:r>
      <w:r>
        <w:rPr>
          <w:rFonts w:ascii="HelveticaNeueLT Pro 55 Roman" w:hAnsi="HelveticaNeueLT Pro 55 Roman" w:cs="Arial"/>
          <w:b/>
          <w:sz w:val="18"/>
        </w:rPr>
        <w:t xml:space="preserve">? </w:t>
      </w:r>
    </w:p>
    <w:p w14:paraId="03BD1F85" w14:textId="77777777" w:rsidR="00BF5E96" w:rsidRDefault="00BF5E96" w:rsidP="00BF5E96">
      <w:pPr>
        <w:ind w:left="284"/>
        <w:jc w:val="both"/>
        <w:rPr>
          <w:rFonts w:ascii="HelveticaNeueLT Pro 55 Roman" w:hAnsi="HelveticaNeueLT Pro 55 Roman" w:cs="Arial"/>
          <w:bCs/>
          <w:iCs/>
          <w:sz w:val="16"/>
        </w:rPr>
      </w:pPr>
      <w:r>
        <w:rPr>
          <w:rFonts w:ascii="HelveticaNeueLT Pro 55 Roman" w:hAnsi="HelveticaNeueLT Pro 55 Roman" w:cs="Arial"/>
          <w:bCs/>
          <w:iCs/>
          <w:sz w:val="16"/>
        </w:rPr>
        <w:t>Wir haben mit de</w:t>
      </w:r>
      <w:r w:rsidR="00396075">
        <w:rPr>
          <w:rFonts w:ascii="HelveticaNeueLT Pro 55 Roman" w:hAnsi="HelveticaNeueLT Pro 55 Roman" w:cs="Arial"/>
          <w:bCs/>
          <w:iCs/>
          <w:sz w:val="16"/>
        </w:rPr>
        <w:t>n</w:t>
      </w:r>
      <w:r>
        <w:rPr>
          <w:rFonts w:ascii="HelveticaNeueLT Pro 55 Roman" w:hAnsi="HelveticaNeueLT Pro 55 Roman" w:cs="Arial"/>
          <w:bCs/>
          <w:iCs/>
          <w:sz w:val="16"/>
        </w:rPr>
        <w:t xml:space="preserve"> </w:t>
      </w:r>
      <w:r w:rsidR="00396075">
        <w:rPr>
          <w:rFonts w:ascii="HelveticaNeueLT Pro 55 Roman" w:hAnsi="HelveticaNeueLT Pro 55 Roman" w:cs="Arial"/>
          <w:bCs/>
          <w:iCs/>
          <w:sz w:val="16"/>
        </w:rPr>
        <w:t>nachstehenden</w:t>
      </w:r>
      <w:r>
        <w:rPr>
          <w:rFonts w:ascii="HelveticaNeueLT Pro 55 Roman" w:hAnsi="HelveticaNeueLT Pro 55 Roman" w:cs="Arial"/>
          <w:bCs/>
          <w:iCs/>
          <w:sz w:val="16"/>
        </w:rPr>
        <w:t xml:space="preserve"> Gesellschaften</w:t>
      </w:r>
      <w:r w:rsidR="00A05E7B">
        <w:rPr>
          <w:rFonts w:ascii="HelveticaNeueLT Pro 55 Roman" w:hAnsi="HelveticaNeueLT Pro 55 Roman" w:cs="Arial"/>
          <w:bCs/>
          <w:iCs/>
          <w:sz w:val="16"/>
        </w:rPr>
        <w:t xml:space="preserve"> </w:t>
      </w:r>
      <w:r>
        <w:rPr>
          <w:rFonts w:ascii="HelveticaNeueLT Pro 55 Roman" w:hAnsi="HelveticaNeueLT Pro 55 Roman" w:cs="Arial"/>
          <w:bCs/>
          <w:iCs/>
          <w:sz w:val="16"/>
        </w:rPr>
        <w:t>Vergütungsverträge abgeschlossen, welche alle vom jeweiligen Versicherer an</w:t>
      </w:r>
      <w:r>
        <w:rPr>
          <w:rFonts w:ascii="HelveticaNeueLT Pro 55 Roman" w:hAnsi="HelveticaNeueLT Pro 55 Roman" w:cs="Arial"/>
          <w:bCs/>
          <w:iCs/>
          <w:sz w:val="16"/>
        </w:rPr>
        <w:softHyphen/>
        <w:t>ge</w:t>
      </w:r>
      <w:r w:rsidR="005B1F31">
        <w:rPr>
          <w:rFonts w:ascii="HelveticaNeueLT Pro 55 Roman" w:hAnsi="HelveticaNeueLT Pro 55 Roman" w:cs="Arial"/>
          <w:bCs/>
          <w:iCs/>
          <w:sz w:val="16"/>
        </w:rPr>
        <w:softHyphen/>
      </w:r>
      <w:r>
        <w:rPr>
          <w:rFonts w:ascii="HelveticaNeueLT Pro 55 Roman" w:hAnsi="HelveticaNeueLT Pro 55 Roman" w:cs="Arial"/>
          <w:bCs/>
          <w:iCs/>
          <w:sz w:val="16"/>
        </w:rPr>
        <w:t>botenen Versicherungszweige zum Inhalt haben</w:t>
      </w:r>
      <w:r w:rsidR="00396075">
        <w:rPr>
          <w:rFonts w:ascii="HelveticaNeueLT Pro 55 Roman" w:hAnsi="HelveticaNeueLT Pro 55 Roman" w:cs="Arial"/>
          <w:bCs/>
          <w:iCs/>
          <w:sz w:val="16"/>
        </w:rPr>
        <w:t>. Es bestehen zwischen d</w:t>
      </w:r>
      <w:r w:rsidR="00CF654D">
        <w:rPr>
          <w:rFonts w:ascii="HelveticaNeueLT Pro 55 Roman" w:hAnsi="HelveticaNeueLT Pro 55 Roman" w:cs="Arial"/>
          <w:bCs/>
          <w:iCs/>
          <w:sz w:val="16"/>
        </w:rPr>
        <w:t>er PUT GmbH Versicherungsbroker</w:t>
      </w:r>
      <w:r w:rsidR="00396075">
        <w:rPr>
          <w:rFonts w:ascii="HelveticaNeueLT Pro 55 Roman" w:hAnsi="HelveticaNeueLT Pro 55 Roman" w:cs="Arial"/>
          <w:bCs/>
          <w:iCs/>
          <w:sz w:val="16"/>
        </w:rPr>
        <w:t xml:space="preserve"> und den nachstehenden Gesellschaften keine wirtschaftlichen </w:t>
      </w:r>
      <w:r w:rsidR="00F55626">
        <w:rPr>
          <w:rFonts w:ascii="HelveticaNeueLT Pro 55 Roman" w:hAnsi="HelveticaNeueLT Pro 55 Roman" w:cs="Arial"/>
          <w:bCs/>
          <w:iCs/>
          <w:sz w:val="16"/>
        </w:rPr>
        <w:t>oder personelle</w:t>
      </w:r>
      <w:r w:rsidR="00A565FF">
        <w:rPr>
          <w:rFonts w:ascii="HelveticaNeueLT Pro 55 Roman" w:hAnsi="HelveticaNeueLT Pro 55 Roman" w:cs="Arial"/>
          <w:bCs/>
          <w:iCs/>
          <w:sz w:val="16"/>
        </w:rPr>
        <w:t>n</w:t>
      </w:r>
      <w:r w:rsidR="00F55626">
        <w:rPr>
          <w:rFonts w:ascii="HelveticaNeueLT Pro 55 Roman" w:hAnsi="HelveticaNeueLT Pro 55 Roman" w:cs="Arial"/>
          <w:bCs/>
          <w:iCs/>
          <w:sz w:val="16"/>
        </w:rPr>
        <w:t xml:space="preserve"> </w:t>
      </w:r>
      <w:r w:rsidR="00396075">
        <w:rPr>
          <w:rFonts w:ascii="HelveticaNeueLT Pro 55 Roman" w:hAnsi="HelveticaNeueLT Pro 55 Roman" w:cs="Arial"/>
          <w:bCs/>
          <w:iCs/>
          <w:sz w:val="16"/>
        </w:rPr>
        <w:t>Verflechtungen</w:t>
      </w:r>
      <w:r w:rsidR="007B4176">
        <w:rPr>
          <w:rFonts w:ascii="HelveticaNeueLT Pro 55 Roman" w:hAnsi="HelveticaNeueLT Pro 55 Roman" w:cs="Arial"/>
          <w:bCs/>
          <w:iCs/>
          <w:sz w:val="16"/>
        </w:rPr>
        <w:t>.</w:t>
      </w:r>
    </w:p>
    <w:p w14:paraId="096ED6B6" w14:textId="77777777" w:rsidR="00BF5E96" w:rsidRPr="007B4176" w:rsidRDefault="00BF5E96" w:rsidP="00BF5E96">
      <w:pPr>
        <w:ind w:left="284"/>
        <w:jc w:val="both"/>
        <w:rPr>
          <w:rFonts w:ascii="HelveticaNeueLT Pro 55 Roman" w:hAnsi="HelveticaNeueLT Pro 55 Roman" w:cs="Arial"/>
          <w:bCs/>
          <w:iCs/>
          <w:sz w:val="6"/>
          <w:szCs w:val="6"/>
        </w:rPr>
      </w:pPr>
    </w:p>
    <w:p w14:paraId="7C2FA9BA" w14:textId="77777777" w:rsidR="00B34BE0" w:rsidRPr="007B4176" w:rsidRDefault="00B34BE0">
      <w:pPr>
        <w:numPr>
          <w:ilvl w:val="0"/>
          <w:numId w:val="15"/>
        </w:numPr>
        <w:tabs>
          <w:tab w:val="clear" w:pos="360"/>
        </w:tabs>
        <w:spacing w:before="120" w:after="60"/>
        <w:rPr>
          <w:rFonts w:ascii="HelveticaNeueLT Pro 55 Roman" w:hAnsi="HelveticaNeueLT Pro 55 Roman" w:cs="Arial"/>
          <w:b/>
          <w:sz w:val="6"/>
          <w:szCs w:val="6"/>
        </w:rPr>
        <w:sectPr w:rsidR="00B34BE0" w:rsidRPr="007B4176" w:rsidSect="00A05E7B">
          <w:headerReference w:type="default" r:id="rId7"/>
          <w:footerReference w:type="default" r:id="rId8"/>
          <w:pgSz w:w="11907" w:h="16840" w:code="9"/>
          <w:pgMar w:top="1103" w:right="851" w:bottom="851" w:left="1247" w:header="574" w:footer="517" w:gutter="0"/>
          <w:cols w:space="720"/>
        </w:sectPr>
      </w:pPr>
    </w:p>
    <w:p w14:paraId="4B8F4BD1" w14:textId="77777777" w:rsidR="007C4AEC" w:rsidRDefault="00000000" w:rsidP="00D829B3">
      <w:pPr>
        <w:numPr>
          <w:ilvl w:val="1"/>
          <w:numId w:val="15"/>
        </w:numPr>
        <w:tabs>
          <w:tab w:val="clear" w:pos="1440"/>
        </w:tabs>
        <w:ind w:left="142" w:hanging="142"/>
        <w:rPr>
          <w:rFonts w:ascii="HelveticaNeueLT Pro 55 Roman" w:hAnsi="HelveticaNeueLT Pro 55 Roman" w:cs="Arial"/>
          <w:sz w:val="14"/>
        </w:rPr>
      </w:pPr>
      <w:hyperlink r:id="rId9" w:tgtFrame="_blank" w:history="1">
        <w:r w:rsidR="007C4AEC">
          <w:rPr>
            <w:rFonts w:ascii="HelveticaNeueLT Pro 55 Roman" w:hAnsi="HelveticaNeueLT Pro 55 Roman" w:cs="Arial"/>
            <w:sz w:val="14"/>
          </w:rPr>
          <w:t xml:space="preserve">Allianz Suisse </w:t>
        </w:r>
      </w:hyperlink>
    </w:p>
    <w:p w14:paraId="535C6585" w14:textId="77777777" w:rsidR="007C4AEC" w:rsidRPr="0013267D" w:rsidRDefault="007C4AEC">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ASGA Pensionskasse</w:t>
      </w:r>
    </w:p>
    <w:p w14:paraId="1AAF7BEE" w14:textId="77777777" w:rsidR="00B83DA2" w:rsidRPr="0013267D" w:rsidRDefault="00000000">
      <w:pPr>
        <w:numPr>
          <w:ilvl w:val="1"/>
          <w:numId w:val="15"/>
        </w:numPr>
        <w:tabs>
          <w:tab w:val="clear" w:pos="1440"/>
        </w:tabs>
        <w:ind w:left="142" w:hanging="142"/>
        <w:rPr>
          <w:rFonts w:ascii="HelveticaNeueLT Pro 55 Roman" w:hAnsi="HelveticaNeueLT Pro 55 Roman" w:cs="Arial"/>
          <w:sz w:val="14"/>
          <w:lang w:val="de-DE"/>
        </w:rPr>
      </w:pPr>
      <w:hyperlink r:id="rId10" w:tgtFrame="_blank" w:history="1">
        <w:r w:rsidR="007C4AEC" w:rsidRPr="0013267D">
          <w:rPr>
            <w:rFonts w:ascii="HelveticaNeueLT Pro 55 Roman" w:hAnsi="HelveticaNeueLT Pro 55 Roman" w:cs="Arial"/>
            <w:sz w:val="14"/>
            <w:lang w:val="de-DE"/>
          </w:rPr>
          <w:t>AXA</w:t>
        </w:r>
      </w:hyperlink>
      <w:r w:rsidR="007C4AEC" w:rsidRPr="0013267D">
        <w:rPr>
          <w:rFonts w:ascii="HelveticaNeueLT Pro 55 Roman" w:hAnsi="HelveticaNeueLT Pro 55 Roman" w:cs="Arial"/>
          <w:sz w:val="14"/>
          <w:lang w:val="de-DE"/>
        </w:rPr>
        <w:t xml:space="preserve"> </w:t>
      </w:r>
    </w:p>
    <w:p w14:paraId="5932206B" w14:textId="77777777" w:rsidR="007C4AEC" w:rsidRPr="0013267D" w:rsidRDefault="00B83DA2">
      <w:pPr>
        <w:numPr>
          <w:ilvl w:val="1"/>
          <w:numId w:val="15"/>
        </w:numPr>
        <w:tabs>
          <w:tab w:val="clear" w:pos="1440"/>
        </w:tabs>
        <w:ind w:left="142" w:hanging="142"/>
        <w:rPr>
          <w:rFonts w:ascii="HelveticaNeueLT Pro 55 Roman" w:hAnsi="HelveticaNeueLT Pro 55 Roman" w:cs="Arial"/>
          <w:sz w:val="14"/>
          <w:lang w:val="de-DE"/>
        </w:rPr>
      </w:pPr>
      <w:r w:rsidRPr="0013267D">
        <w:rPr>
          <w:rFonts w:ascii="HelveticaNeueLT Pro 55 Roman" w:hAnsi="HelveticaNeueLT Pro 55 Roman" w:cs="Arial"/>
          <w:sz w:val="14"/>
          <w:lang w:val="de-DE"/>
        </w:rPr>
        <w:t>AXA ARAG</w:t>
      </w:r>
      <w:r w:rsidR="007C4AEC" w:rsidRPr="0013267D">
        <w:rPr>
          <w:rFonts w:ascii="HelveticaNeueLT Pro 55 Roman" w:hAnsi="HelveticaNeueLT Pro 55 Roman" w:cs="Arial"/>
          <w:sz w:val="14"/>
          <w:lang w:val="de-DE"/>
        </w:rPr>
        <w:t xml:space="preserve"> </w:t>
      </w:r>
    </w:p>
    <w:p w14:paraId="6CB985AA" w14:textId="2A888FC9" w:rsidR="00CF69F7" w:rsidRPr="0013267D" w:rsidRDefault="00000000" w:rsidP="00E47B82">
      <w:pPr>
        <w:numPr>
          <w:ilvl w:val="1"/>
          <w:numId w:val="15"/>
        </w:numPr>
        <w:tabs>
          <w:tab w:val="clear" w:pos="1440"/>
        </w:tabs>
        <w:ind w:left="142" w:hanging="142"/>
        <w:rPr>
          <w:rFonts w:ascii="HelveticaNeueLT Pro 55 Roman" w:hAnsi="HelveticaNeueLT Pro 55 Roman" w:cs="Arial"/>
          <w:sz w:val="14"/>
        </w:rPr>
      </w:pPr>
      <w:hyperlink r:id="rId11" w:tgtFrame="_blank" w:history="1">
        <w:r w:rsidR="00CF69F7" w:rsidRPr="0013267D">
          <w:rPr>
            <w:rFonts w:ascii="HelveticaNeueLT Pro 55 Roman" w:hAnsi="HelveticaNeueLT Pro 55 Roman" w:cs="Arial"/>
            <w:sz w:val="14"/>
          </w:rPr>
          <w:t>Baloise</w:t>
        </w:r>
      </w:hyperlink>
    </w:p>
    <w:p w14:paraId="59B192E7" w14:textId="2E266817" w:rsidR="00701973" w:rsidRPr="0013267D" w:rsidRDefault="00701973" w:rsidP="00C76CF2">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Coop Rechtschutz</w:t>
      </w:r>
    </w:p>
    <w:p w14:paraId="284170E3" w14:textId="77777777" w:rsidR="00B83DA2" w:rsidRPr="0013267D" w:rsidRDefault="00B83DA2">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DAS</w:t>
      </w:r>
    </w:p>
    <w:p w14:paraId="71947114" w14:textId="77777777" w:rsidR="0054304E" w:rsidRPr="0013267D" w:rsidRDefault="0054304E">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Dextra</w:t>
      </w:r>
    </w:p>
    <w:p w14:paraId="66C30A71" w14:textId="77777777" w:rsidR="007C4AEC" w:rsidRPr="0013267D" w:rsidRDefault="007C4AEC">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 xml:space="preserve">Die </w:t>
      </w:r>
      <w:hyperlink r:id="rId12" w:tgtFrame="_blank" w:history="1">
        <w:r w:rsidRPr="0013267D">
          <w:rPr>
            <w:rFonts w:ascii="HelveticaNeueLT Pro 55 Roman" w:hAnsi="HelveticaNeueLT Pro 55 Roman" w:cs="Arial"/>
            <w:sz w:val="14"/>
          </w:rPr>
          <w:t xml:space="preserve">Mobiliar </w:t>
        </w:r>
      </w:hyperlink>
    </w:p>
    <w:p w14:paraId="63748CC1" w14:textId="77777777" w:rsidR="000F4066" w:rsidRPr="0013267D" w:rsidRDefault="000F4066">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Emmental Versicherung</w:t>
      </w:r>
    </w:p>
    <w:p w14:paraId="0948C40C" w14:textId="77777777" w:rsidR="002F0770" w:rsidRPr="0013267D" w:rsidRDefault="002F0770">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GastroSozial</w:t>
      </w:r>
    </w:p>
    <w:p w14:paraId="4795C478" w14:textId="77777777" w:rsidR="007C4AEC" w:rsidRPr="0013267D" w:rsidRDefault="00000000">
      <w:pPr>
        <w:numPr>
          <w:ilvl w:val="1"/>
          <w:numId w:val="15"/>
        </w:numPr>
        <w:tabs>
          <w:tab w:val="clear" w:pos="1440"/>
        </w:tabs>
        <w:ind w:left="142" w:hanging="142"/>
        <w:rPr>
          <w:rFonts w:ascii="HelveticaNeueLT Pro 55 Roman" w:hAnsi="HelveticaNeueLT Pro 55 Roman" w:cs="Arial"/>
          <w:sz w:val="14"/>
        </w:rPr>
      </w:pPr>
      <w:hyperlink r:id="rId13" w:tgtFrame="_blank" w:history="1">
        <w:r w:rsidR="007C4AEC" w:rsidRPr="0013267D">
          <w:rPr>
            <w:rFonts w:ascii="HelveticaNeueLT Pro 55 Roman" w:hAnsi="HelveticaNeueLT Pro 55 Roman" w:cs="Arial"/>
            <w:sz w:val="14"/>
          </w:rPr>
          <w:t xml:space="preserve">Generali </w:t>
        </w:r>
      </w:hyperlink>
    </w:p>
    <w:p w14:paraId="579F0DB4" w14:textId="77777777" w:rsidR="00613694" w:rsidRPr="0013267D" w:rsidRDefault="00AB204B">
      <w:pPr>
        <w:numPr>
          <w:ilvl w:val="1"/>
          <w:numId w:val="15"/>
        </w:numPr>
        <w:tabs>
          <w:tab w:val="clear" w:pos="1440"/>
        </w:tabs>
        <w:ind w:left="142" w:hanging="142"/>
        <w:rPr>
          <w:rFonts w:ascii="HelveticaNeueLT Pro 55 Roman" w:hAnsi="HelveticaNeueLT Pro 55 Roman" w:cs="Arial"/>
          <w:sz w:val="14"/>
          <w:lang w:val="fr-FR"/>
        </w:rPr>
      </w:pPr>
      <w:r w:rsidRPr="0013267D">
        <w:rPr>
          <w:rFonts w:ascii="HelveticaNeueLT Pro 55 Roman" w:hAnsi="HelveticaNeueLT Pro 55 Roman" w:cs="Arial"/>
          <w:sz w:val="14"/>
          <w:lang w:val="fr-FR"/>
        </w:rPr>
        <w:t>GlarnerSach</w:t>
      </w:r>
    </w:p>
    <w:p w14:paraId="0BDD91A1" w14:textId="77777777" w:rsidR="0015764A" w:rsidRPr="0013267D" w:rsidRDefault="00125E64" w:rsidP="0015764A">
      <w:pPr>
        <w:numPr>
          <w:ilvl w:val="1"/>
          <w:numId w:val="15"/>
        </w:numPr>
        <w:tabs>
          <w:tab w:val="clear" w:pos="1440"/>
        </w:tabs>
        <w:ind w:left="142" w:hanging="142"/>
        <w:rPr>
          <w:rFonts w:ascii="HelveticaNeueLT Pro 55 Roman" w:hAnsi="HelveticaNeueLT Pro 55 Roman" w:cs="Arial"/>
          <w:sz w:val="14"/>
          <w:lang w:val="fr-FR"/>
        </w:rPr>
      </w:pPr>
      <w:r w:rsidRPr="0013267D">
        <w:rPr>
          <w:rFonts w:ascii="HelveticaNeueLT Pro 55 Roman" w:hAnsi="HelveticaNeueLT Pro 55 Roman" w:cs="Arial"/>
          <w:sz w:val="14"/>
          <w:lang w:val="fr-FR"/>
        </w:rPr>
        <w:t>GVB</w:t>
      </w:r>
    </w:p>
    <w:p w14:paraId="4E287BCB" w14:textId="77777777" w:rsidR="007C4AEC" w:rsidRPr="0013267D" w:rsidRDefault="007C4AEC">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 xml:space="preserve">Helsana </w:t>
      </w:r>
    </w:p>
    <w:p w14:paraId="0221FE54" w14:textId="77777777" w:rsidR="00AB204B" w:rsidRPr="0013267D" w:rsidRDefault="00AB204B">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Helvetia</w:t>
      </w:r>
    </w:p>
    <w:p w14:paraId="6D269F59" w14:textId="77777777" w:rsidR="00E01651" w:rsidRPr="0013267D" w:rsidRDefault="00E01651">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Innova</w:t>
      </w:r>
    </w:p>
    <w:p w14:paraId="7DBC1A6F" w14:textId="77777777" w:rsidR="002A3195" w:rsidRPr="0013267D" w:rsidRDefault="00B85867">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Liberty</w:t>
      </w:r>
      <w:r w:rsidR="002A3195" w:rsidRPr="0013267D">
        <w:rPr>
          <w:rFonts w:ascii="HelveticaNeueLT Pro 55 Roman" w:hAnsi="HelveticaNeueLT Pro 55 Roman" w:cs="Arial"/>
          <w:sz w:val="14"/>
        </w:rPr>
        <w:t xml:space="preserve"> </w:t>
      </w:r>
    </w:p>
    <w:p w14:paraId="344F03E5" w14:textId="77777777" w:rsidR="00B85867" w:rsidRPr="0013267D" w:rsidRDefault="002A3195">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Orion</w:t>
      </w:r>
    </w:p>
    <w:p w14:paraId="064C4F4F" w14:textId="7D313944" w:rsidR="00CF69F7" w:rsidRPr="0013267D" w:rsidRDefault="00CF69F7">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ÖKK</w:t>
      </w:r>
    </w:p>
    <w:p w14:paraId="56552D80" w14:textId="77777777" w:rsidR="007C4AEC" w:rsidRPr="0013267D" w:rsidRDefault="00000000">
      <w:pPr>
        <w:numPr>
          <w:ilvl w:val="1"/>
          <w:numId w:val="15"/>
        </w:numPr>
        <w:tabs>
          <w:tab w:val="clear" w:pos="1440"/>
        </w:tabs>
        <w:ind w:left="142" w:hanging="142"/>
        <w:rPr>
          <w:rFonts w:ascii="HelveticaNeueLT Pro 55 Roman" w:hAnsi="HelveticaNeueLT Pro 55 Roman" w:cs="Arial"/>
          <w:sz w:val="14"/>
        </w:rPr>
      </w:pPr>
      <w:hyperlink r:id="rId14" w:tgtFrame="_blank" w:history="1">
        <w:r w:rsidR="007C4AEC" w:rsidRPr="0013267D">
          <w:rPr>
            <w:rFonts w:ascii="HelveticaNeueLT Pro 55 Roman" w:hAnsi="HelveticaNeueLT Pro 55 Roman" w:cs="Arial"/>
            <w:sz w:val="14"/>
          </w:rPr>
          <w:t>Pax</w:t>
        </w:r>
      </w:hyperlink>
    </w:p>
    <w:p w14:paraId="751FF71C" w14:textId="77777777" w:rsidR="007C4AEC" w:rsidRPr="0013267D" w:rsidRDefault="00000000">
      <w:pPr>
        <w:numPr>
          <w:ilvl w:val="1"/>
          <w:numId w:val="15"/>
        </w:numPr>
        <w:tabs>
          <w:tab w:val="clear" w:pos="1440"/>
        </w:tabs>
        <w:ind w:left="142" w:hanging="142"/>
        <w:rPr>
          <w:rFonts w:ascii="HelveticaNeueLT Pro 55 Roman" w:hAnsi="HelveticaNeueLT Pro 55 Roman" w:cs="Arial"/>
          <w:sz w:val="14"/>
        </w:rPr>
      </w:pPr>
      <w:hyperlink r:id="rId15" w:tgtFrame="_blank" w:history="1">
        <w:r w:rsidR="007C4AEC" w:rsidRPr="0013267D">
          <w:rPr>
            <w:rFonts w:ascii="HelveticaNeueLT Pro 55 Roman" w:hAnsi="HelveticaNeueLT Pro 55 Roman" w:cs="Arial"/>
            <w:sz w:val="14"/>
          </w:rPr>
          <w:t>Protekta</w:t>
        </w:r>
      </w:hyperlink>
    </w:p>
    <w:p w14:paraId="6657EE32" w14:textId="77777777" w:rsidR="0054304E" w:rsidRPr="0013267D" w:rsidRDefault="0054304E">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Solida</w:t>
      </w:r>
    </w:p>
    <w:p w14:paraId="5659EC46" w14:textId="77777777" w:rsidR="007C4AEC" w:rsidRPr="0013267D" w:rsidRDefault="0054304E">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Swica</w:t>
      </w:r>
    </w:p>
    <w:p w14:paraId="05666B52" w14:textId="5FAD9BAE" w:rsidR="00701973" w:rsidRPr="0013267D" w:rsidRDefault="00701973">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Swiss Life</w:t>
      </w:r>
    </w:p>
    <w:p w14:paraId="6464C830" w14:textId="5A9F5D00" w:rsidR="00227D88" w:rsidRPr="0013267D" w:rsidRDefault="00227D88">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Tellco AG</w:t>
      </w:r>
      <w:r w:rsidR="00E47B82" w:rsidRPr="0013267D">
        <w:rPr>
          <w:rFonts w:ascii="HelveticaNeueLT Pro 55 Roman" w:hAnsi="HelveticaNeueLT Pro 55 Roman" w:cs="Arial"/>
          <w:sz w:val="14"/>
        </w:rPr>
        <w:t xml:space="preserve"> / PK Pro</w:t>
      </w:r>
    </w:p>
    <w:p w14:paraId="52CA19C9" w14:textId="7F0E5877" w:rsidR="0054304E" w:rsidRPr="0013267D" w:rsidRDefault="00125E64">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Vaudoise</w:t>
      </w:r>
    </w:p>
    <w:p w14:paraId="2E4C247D" w14:textId="77777777" w:rsidR="00125E64" w:rsidRPr="0013267D" w:rsidRDefault="00125E64">
      <w:pPr>
        <w:numPr>
          <w:ilvl w:val="1"/>
          <w:numId w:val="15"/>
        </w:numPr>
        <w:tabs>
          <w:tab w:val="clear" w:pos="1440"/>
        </w:tabs>
        <w:ind w:left="142" w:hanging="142"/>
        <w:rPr>
          <w:rFonts w:ascii="HelveticaNeueLT Pro 55 Roman" w:hAnsi="HelveticaNeueLT Pro 55 Roman" w:cs="Arial"/>
          <w:sz w:val="14"/>
        </w:rPr>
      </w:pPr>
      <w:r w:rsidRPr="0013267D">
        <w:rPr>
          <w:rFonts w:ascii="HelveticaNeueLT Pro 55 Roman" w:hAnsi="HelveticaNeueLT Pro 55 Roman" w:cs="Arial"/>
          <w:sz w:val="14"/>
        </w:rPr>
        <w:t>Visana</w:t>
      </w:r>
    </w:p>
    <w:p w14:paraId="3A209B8A" w14:textId="77777777" w:rsidR="007C4AEC" w:rsidRDefault="0054304E" w:rsidP="00B85867">
      <w:pPr>
        <w:numPr>
          <w:ilvl w:val="1"/>
          <w:numId w:val="15"/>
        </w:numPr>
        <w:tabs>
          <w:tab w:val="clear" w:pos="1440"/>
        </w:tabs>
        <w:ind w:left="142" w:hanging="142"/>
        <w:rPr>
          <w:rFonts w:ascii="HelveticaNeueLT Pro 55 Roman" w:hAnsi="HelveticaNeueLT Pro 55 Roman" w:cs="Arial"/>
          <w:sz w:val="14"/>
          <w:lang w:val="fr-FR"/>
        </w:rPr>
      </w:pPr>
      <w:r>
        <w:rPr>
          <w:rFonts w:ascii="HelveticaNeueLT Pro 55 Roman" w:hAnsi="HelveticaNeueLT Pro 55 Roman" w:cs="Arial"/>
          <w:sz w:val="14"/>
          <w:lang w:val="fr-FR"/>
        </w:rPr>
        <w:t>Zugerberg Finanz</w:t>
      </w:r>
    </w:p>
    <w:p w14:paraId="0FFBC597" w14:textId="77777777" w:rsidR="00D829B3" w:rsidRPr="002D2D67" w:rsidRDefault="007C4AEC" w:rsidP="00D829B3">
      <w:pPr>
        <w:numPr>
          <w:ilvl w:val="1"/>
          <w:numId w:val="15"/>
        </w:numPr>
        <w:tabs>
          <w:tab w:val="clear" w:pos="1440"/>
        </w:tabs>
        <w:ind w:left="142" w:hanging="142"/>
        <w:rPr>
          <w:rFonts w:ascii="HelveticaNeueLT Pro 55 Roman" w:hAnsi="HelveticaNeueLT Pro 55 Roman" w:cs="Arial"/>
          <w:b/>
          <w:sz w:val="14"/>
        </w:rPr>
      </w:pPr>
      <w:r>
        <w:rPr>
          <w:rFonts w:ascii="HelveticaNeueLT Pro 55 Roman" w:hAnsi="HelveticaNeueLT Pro 55 Roman" w:cs="Arial"/>
          <w:sz w:val="14"/>
        </w:rPr>
        <w:t>Z</w:t>
      </w:r>
      <w:r w:rsidR="004B6644">
        <w:rPr>
          <w:rFonts w:ascii="HelveticaNeueLT Pro 55 Roman" w:hAnsi="HelveticaNeueLT Pro 55 Roman" w:cs="Arial"/>
          <w:sz w:val="14"/>
        </w:rPr>
        <w:t>ü</w:t>
      </w:r>
      <w:r>
        <w:rPr>
          <w:rFonts w:ascii="HelveticaNeueLT Pro 55 Roman" w:hAnsi="HelveticaNeueLT Pro 55 Roman" w:cs="Arial"/>
          <w:sz w:val="14"/>
        </w:rPr>
        <w:t xml:space="preserve">rich </w:t>
      </w:r>
    </w:p>
    <w:p w14:paraId="48D7FE22" w14:textId="77777777" w:rsidR="002D2D67" w:rsidRPr="00810A2D" w:rsidRDefault="002D2D67" w:rsidP="00D829B3">
      <w:pPr>
        <w:numPr>
          <w:ilvl w:val="1"/>
          <w:numId w:val="15"/>
        </w:numPr>
        <w:tabs>
          <w:tab w:val="clear" w:pos="1440"/>
        </w:tabs>
        <w:ind w:left="142" w:hanging="142"/>
        <w:rPr>
          <w:rFonts w:ascii="HelveticaNeueLT Pro 55 Roman" w:hAnsi="HelveticaNeueLT Pro 55 Roman" w:cs="Arial"/>
          <w:b/>
          <w:sz w:val="14"/>
        </w:rPr>
      </w:pPr>
      <w:r>
        <w:rPr>
          <w:rFonts w:ascii="HelveticaNeueLT Pro 55 Roman" w:hAnsi="HelveticaNeueLT Pro 55 Roman" w:cs="Arial"/>
          <w:sz w:val="14"/>
        </w:rPr>
        <w:t>Emmental Versicherung</w:t>
      </w:r>
    </w:p>
    <w:p w14:paraId="213D34BF" w14:textId="77777777" w:rsidR="00810A2D" w:rsidRPr="00D829B3" w:rsidRDefault="00810A2D" w:rsidP="00D829B3">
      <w:pPr>
        <w:numPr>
          <w:ilvl w:val="1"/>
          <w:numId w:val="15"/>
        </w:numPr>
        <w:tabs>
          <w:tab w:val="clear" w:pos="1440"/>
        </w:tabs>
        <w:ind w:left="142" w:hanging="142"/>
        <w:rPr>
          <w:rFonts w:ascii="HelveticaNeueLT Pro 55 Roman" w:hAnsi="HelveticaNeueLT Pro 55 Roman" w:cs="Arial"/>
          <w:b/>
          <w:sz w:val="14"/>
        </w:rPr>
      </w:pPr>
      <w:r>
        <w:rPr>
          <w:rFonts w:ascii="HelveticaNeueLT Pro 55 Roman" w:hAnsi="HelveticaNeueLT Pro 55 Roman" w:cs="Arial"/>
          <w:sz w:val="14"/>
        </w:rPr>
        <w:t>Groupe Mutuel</w:t>
      </w:r>
    </w:p>
    <w:p w14:paraId="441D476C" w14:textId="59A3E17D" w:rsidR="00D829B3" w:rsidRDefault="00D829B3" w:rsidP="00D829B3">
      <w:pPr>
        <w:numPr>
          <w:ilvl w:val="1"/>
          <w:numId w:val="15"/>
        </w:numPr>
        <w:tabs>
          <w:tab w:val="clear" w:pos="1440"/>
        </w:tabs>
        <w:ind w:left="142" w:hanging="142"/>
        <w:rPr>
          <w:rFonts w:ascii="HelveticaNeueLT Pro 55 Roman" w:hAnsi="HelveticaNeueLT Pro 55 Roman" w:cs="Arial"/>
          <w:b/>
          <w:sz w:val="14"/>
        </w:rPr>
        <w:sectPr w:rsidR="00D829B3" w:rsidSect="00A05E7B">
          <w:type w:val="continuous"/>
          <w:pgSz w:w="11907" w:h="16840" w:code="9"/>
          <w:pgMar w:top="1103" w:right="851" w:bottom="851" w:left="1560" w:header="574" w:footer="517" w:gutter="0"/>
          <w:cols w:num="5" w:space="170"/>
        </w:sectPr>
      </w:pPr>
      <w:r>
        <w:rPr>
          <w:rFonts w:ascii="HelveticaNeueLT Pro 55 Roman" w:hAnsi="HelveticaNeueLT Pro 55 Roman" w:cs="Arial"/>
          <w:b/>
          <w:sz w:val="14"/>
        </w:rPr>
        <w:t>und Andere</w:t>
      </w:r>
    </w:p>
    <w:p w14:paraId="3249D161" w14:textId="77777777" w:rsidR="00A05E7B" w:rsidRPr="00A05E7B" w:rsidRDefault="00883C01" w:rsidP="00A05E7B">
      <w:pPr>
        <w:spacing w:before="120" w:after="60"/>
        <w:ind w:left="284"/>
        <w:jc w:val="both"/>
        <w:rPr>
          <w:rFonts w:ascii="HelveticaNeueLT Pro 55 Roman" w:hAnsi="HelveticaNeueLT Pro 55 Roman" w:cs="Arial"/>
          <w:i/>
          <w:sz w:val="14"/>
          <w:szCs w:val="14"/>
        </w:rPr>
      </w:pPr>
      <w:r>
        <w:rPr>
          <w:rFonts w:ascii="HelveticaNeueLT Pro 55 Roman" w:hAnsi="HelveticaNeueLT Pro 55 Roman" w:cs="Arial"/>
          <w:i/>
          <w:sz w:val="14"/>
          <w:szCs w:val="14"/>
        </w:rPr>
        <w:t xml:space="preserve"> </w:t>
      </w:r>
    </w:p>
    <w:p w14:paraId="54F2333B" w14:textId="77777777" w:rsidR="00B34BE0" w:rsidRDefault="00B34BE0">
      <w:pPr>
        <w:numPr>
          <w:ilvl w:val="0"/>
          <w:numId w:val="15"/>
        </w:numPr>
        <w:tabs>
          <w:tab w:val="clear" w:pos="360"/>
        </w:tabs>
        <w:spacing w:before="120" w:after="60"/>
        <w:jc w:val="both"/>
        <w:rPr>
          <w:rFonts w:ascii="HelveticaNeueLT Pro 55 Roman" w:hAnsi="HelveticaNeueLT Pro 55 Roman" w:cs="Arial"/>
          <w:b/>
          <w:sz w:val="18"/>
        </w:rPr>
      </w:pPr>
      <w:r>
        <w:rPr>
          <w:rFonts w:ascii="HelveticaNeueLT Pro 55 Roman" w:hAnsi="HelveticaNeueLT Pro 55 Roman" w:cs="Arial"/>
          <w:b/>
          <w:sz w:val="18"/>
        </w:rPr>
        <w:t>Wer kann für Nachlässigkeiten, Fehler oder unrichtige Auskünfte haftbar gemacht</w:t>
      </w:r>
      <w:r w:rsidR="006865CE">
        <w:rPr>
          <w:rFonts w:ascii="HelveticaNeueLT Pro 55 Roman" w:hAnsi="HelveticaNeueLT Pro 55 Roman" w:cs="Arial"/>
          <w:b/>
          <w:sz w:val="18"/>
        </w:rPr>
        <w:t xml:space="preserve"> </w:t>
      </w:r>
      <w:r w:rsidR="001F688C">
        <w:rPr>
          <w:rFonts w:ascii="HelveticaNeueLT Pro 55 Roman" w:hAnsi="HelveticaNeueLT Pro 55 Roman" w:cs="Arial"/>
          <w:b/>
          <w:sz w:val="18"/>
        </w:rPr>
        <w:t xml:space="preserve">werden </w:t>
      </w:r>
      <w:r w:rsidR="006865CE">
        <w:rPr>
          <w:rFonts w:ascii="HelveticaNeueLT Pro 55 Roman" w:hAnsi="HelveticaNeueLT Pro 55 Roman" w:cs="Arial"/>
          <w:b/>
          <w:sz w:val="18"/>
        </w:rPr>
        <w:t>(inkl. Information zum Beschwerderecht im Liechtenstein)</w:t>
      </w:r>
      <w:r>
        <w:rPr>
          <w:rFonts w:ascii="HelveticaNeueLT Pro 55 Roman" w:hAnsi="HelveticaNeueLT Pro 55 Roman" w:cs="Arial"/>
          <w:b/>
          <w:sz w:val="18"/>
        </w:rPr>
        <w:t>?</w:t>
      </w:r>
    </w:p>
    <w:p w14:paraId="6AA432BA" w14:textId="77777777" w:rsidR="00B34BE0" w:rsidRDefault="00B34BE0" w:rsidP="00396075">
      <w:pPr>
        <w:pStyle w:val="Textkrper-Zeileneinzug"/>
        <w:spacing w:after="60"/>
        <w:jc w:val="both"/>
        <w:rPr>
          <w:rFonts w:ascii="HelveticaNeueLT Pro 55 Roman" w:hAnsi="HelveticaNeueLT Pro 55 Roman"/>
          <w:sz w:val="16"/>
        </w:rPr>
      </w:pPr>
      <w:r>
        <w:rPr>
          <w:rFonts w:ascii="HelveticaNeueLT Pro 55 Roman" w:hAnsi="HelveticaNeueLT Pro 55 Roman"/>
          <w:sz w:val="16"/>
        </w:rPr>
        <w:t>Selbstverständlich ist es unser erklärtes Ziel, dass die erteilten Auskünfte richtig sind und keine Fehler geschehen. Sollte dennoch ein Fehler geschehen, werden wir uns umgehend bemühen, die Sache zu berichtigen. Nötigenfalls kann der Vermittler oder der Versi</w:t>
      </w:r>
      <w:r>
        <w:rPr>
          <w:rFonts w:ascii="HelveticaNeueLT Pro 55 Roman" w:hAnsi="HelveticaNeueLT Pro 55 Roman"/>
          <w:sz w:val="16"/>
        </w:rPr>
        <w:softHyphen/>
        <w:t>cherer, der das betroffene Versicherungsprodukt anbietet, haftbar gemacht werden.</w:t>
      </w:r>
    </w:p>
    <w:p w14:paraId="383AF0AC" w14:textId="77777777" w:rsidR="00396075" w:rsidRDefault="00396075" w:rsidP="00396075">
      <w:pPr>
        <w:pStyle w:val="Textkrper-Zeileneinzug"/>
        <w:spacing w:after="60"/>
        <w:jc w:val="both"/>
        <w:rPr>
          <w:rFonts w:ascii="HelveticaNeueLT Pro 55 Roman" w:hAnsi="HelveticaNeueLT Pro 55 Roman"/>
          <w:sz w:val="16"/>
        </w:rPr>
      </w:pPr>
      <w:r>
        <w:rPr>
          <w:rFonts w:ascii="HelveticaNeueLT Pro 55 Roman" w:hAnsi="HelveticaNeueLT Pro 55 Roman"/>
          <w:sz w:val="16"/>
        </w:rPr>
        <w:t>Bei Anwendung des liechtensteinischen Rechts weisen wir auf das Beschwerderecht gemäss VersVermG Art. 24 hin:</w:t>
      </w:r>
    </w:p>
    <w:p w14:paraId="482FCDED" w14:textId="77777777" w:rsidR="00396075" w:rsidRPr="00396075" w:rsidRDefault="00396075" w:rsidP="00396075">
      <w:pPr>
        <w:autoSpaceDE w:val="0"/>
        <w:autoSpaceDN w:val="0"/>
        <w:adjustRightInd w:val="0"/>
        <w:ind w:left="567" w:hanging="283"/>
        <w:rPr>
          <w:rFonts w:ascii="HelveticaNeueLT Pro 55 Roman" w:hAnsi="HelveticaNeueLT Pro 55 Roman" w:cs="Arial"/>
          <w:bCs/>
          <w:iCs/>
          <w:sz w:val="16"/>
        </w:rPr>
      </w:pPr>
      <w:r w:rsidRPr="00396075">
        <w:rPr>
          <w:rFonts w:ascii="HelveticaNeueLT Pro 55 Roman" w:hAnsi="HelveticaNeueLT Pro 55 Roman" w:cs="Arial"/>
          <w:bCs/>
          <w:iCs/>
          <w:sz w:val="16"/>
        </w:rPr>
        <w:t>1)</w:t>
      </w:r>
      <w:r>
        <w:rPr>
          <w:rFonts w:ascii="HelveticaNeueLT Pro 55 Roman" w:hAnsi="HelveticaNeueLT Pro 55 Roman" w:cs="Arial"/>
          <w:bCs/>
          <w:iCs/>
          <w:sz w:val="16"/>
        </w:rPr>
        <w:tab/>
      </w:r>
      <w:r w:rsidRPr="00396075">
        <w:rPr>
          <w:rFonts w:ascii="HelveticaNeueLT Pro 55 Roman" w:hAnsi="HelveticaNeueLT Pro 55 Roman" w:cs="Arial"/>
          <w:bCs/>
          <w:iCs/>
          <w:sz w:val="16"/>
        </w:rPr>
        <w:t>Die FMA</w:t>
      </w:r>
      <w:r w:rsidR="00E37CB6">
        <w:rPr>
          <w:rFonts w:ascii="HelveticaNeueLT Pro 55 Roman" w:hAnsi="HelveticaNeueLT Pro 55 Roman" w:cs="Arial"/>
          <w:bCs/>
          <w:iCs/>
          <w:sz w:val="16"/>
        </w:rPr>
        <w:t xml:space="preserve"> Finanzmarktaufsicht</w:t>
      </w:r>
      <w:r w:rsidRPr="00396075">
        <w:rPr>
          <w:rFonts w:ascii="HelveticaNeueLT Pro 55 Roman" w:hAnsi="HelveticaNeueLT Pro 55 Roman" w:cs="Arial"/>
          <w:bCs/>
          <w:iCs/>
          <w:sz w:val="16"/>
        </w:rPr>
        <w:t xml:space="preserve"> hat Beschwerden von Versicherungsnehmern und anderen</w:t>
      </w:r>
      <w:r>
        <w:rPr>
          <w:rFonts w:ascii="HelveticaNeueLT Pro 55 Roman" w:hAnsi="HelveticaNeueLT Pro 55 Roman" w:cs="Arial"/>
          <w:bCs/>
          <w:iCs/>
          <w:sz w:val="16"/>
        </w:rPr>
        <w:t xml:space="preserve"> </w:t>
      </w:r>
      <w:r w:rsidRPr="00396075">
        <w:rPr>
          <w:rFonts w:ascii="HelveticaNeueLT Pro 55 Roman" w:hAnsi="HelveticaNeueLT Pro 55 Roman" w:cs="Arial"/>
          <w:bCs/>
          <w:iCs/>
          <w:sz w:val="16"/>
        </w:rPr>
        <w:t>Betroffenen, insbesondere Verbraucher</w:t>
      </w:r>
      <w:r w:rsidR="005B1F31">
        <w:rPr>
          <w:rFonts w:ascii="HelveticaNeueLT Pro 55 Roman" w:hAnsi="HelveticaNeueLT Pro 55 Roman" w:cs="Arial"/>
          <w:bCs/>
          <w:iCs/>
          <w:sz w:val="16"/>
        </w:rPr>
        <w:softHyphen/>
      </w:r>
      <w:r w:rsidRPr="00396075">
        <w:rPr>
          <w:rFonts w:ascii="HelveticaNeueLT Pro 55 Roman" w:hAnsi="HelveticaNeueLT Pro 55 Roman" w:cs="Arial"/>
          <w:bCs/>
          <w:iCs/>
          <w:sz w:val="16"/>
        </w:rPr>
        <w:t>schutzverbänden, über Versicherungsvermittler</w:t>
      </w:r>
      <w:r>
        <w:rPr>
          <w:rFonts w:ascii="HelveticaNeueLT Pro 55 Roman" w:hAnsi="HelveticaNeueLT Pro 55 Roman" w:cs="Arial"/>
          <w:bCs/>
          <w:iCs/>
          <w:sz w:val="16"/>
        </w:rPr>
        <w:t xml:space="preserve"> </w:t>
      </w:r>
      <w:r w:rsidRPr="00396075">
        <w:rPr>
          <w:rFonts w:ascii="HelveticaNeueLT Pro 55 Roman" w:hAnsi="HelveticaNeueLT Pro 55 Roman" w:cs="Arial"/>
          <w:bCs/>
          <w:iCs/>
          <w:sz w:val="16"/>
        </w:rPr>
        <w:t>entgegenzunehmen.</w:t>
      </w:r>
    </w:p>
    <w:p w14:paraId="6CFBD5F6" w14:textId="77777777" w:rsidR="006865CE" w:rsidRPr="00396075" w:rsidRDefault="00396075" w:rsidP="00396075">
      <w:pPr>
        <w:autoSpaceDE w:val="0"/>
        <w:autoSpaceDN w:val="0"/>
        <w:adjustRightInd w:val="0"/>
        <w:ind w:left="567" w:hanging="283"/>
        <w:rPr>
          <w:rFonts w:ascii="HelveticaNeueLT Pro 55 Roman" w:hAnsi="HelveticaNeueLT Pro 55 Roman" w:cs="Arial"/>
          <w:bCs/>
          <w:iCs/>
          <w:sz w:val="16"/>
        </w:rPr>
      </w:pPr>
      <w:r w:rsidRPr="00396075">
        <w:rPr>
          <w:rFonts w:ascii="HelveticaNeueLT Pro 55 Roman" w:hAnsi="HelveticaNeueLT Pro 55 Roman" w:cs="Arial"/>
          <w:bCs/>
          <w:iCs/>
          <w:sz w:val="16"/>
        </w:rPr>
        <w:t>2)</w:t>
      </w:r>
      <w:r w:rsidRPr="00396075">
        <w:rPr>
          <w:rFonts w:ascii="HelveticaNeueLT Pro 55 Roman" w:hAnsi="HelveticaNeueLT Pro 55 Roman" w:cs="Arial"/>
          <w:bCs/>
          <w:iCs/>
          <w:sz w:val="16"/>
        </w:rPr>
        <w:tab/>
        <w:t>Solche Beschwerden sind jedenfalls zu behandeln und zu beantworten. Nach Möglichkeit ist auf eine Vermittlung hinzuwirken.</w:t>
      </w:r>
      <w:r w:rsidR="006865CE" w:rsidRPr="00396075">
        <w:rPr>
          <w:rFonts w:ascii="HelveticaNeueLT Pro 55 Roman" w:hAnsi="HelveticaNeueLT Pro 55 Roman" w:cs="Arial"/>
          <w:bCs/>
          <w:iCs/>
          <w:sz w:val="16"/>
        </w:rPr>
        <w:t xml:space="preserve"> </w:t>
      </w:r>
    </w:p>
    <w:p w14:paraId="144C288B" w14:textId="77777777" w:rsidR="00B34BE0" w:rsidRPr="00AE1920" w:rsidRDefault="00B34BE0">
      <w:pPr>
        <w:numPr>
          <w:ilvl w:val="0"/>
          <w:numId w:val="15"/>
        </w:numPr>
        <w:tabs>
          <w:tab w:val="clear" w:pos="360"/>
        </w:tabs>
        <w:spacing w:before="120" w:after="60"/>
        <w:jc w:val="both"/>
        <w:rPr>
          <w:rFonts w:ascii="HelveticaNeueLT Pro 55 Roman" w:hAnsi="HelveticaNeueLT Pro 55 Roman" w:cs="Arial"/>
          <w:b/>
          <w:sz w:val="18"/>
        </w:rPr>
      </w:pPr>
      <w:r w:rsidRPr="00AE1920">
        <w:rPr>
          <w:rFonts w:ascii="HelveticaNeueLT Pro 55 Roman" w:hAnsi="HelveticaNeueLT Pro 55 Roman" w:cs="Arial"/>
          <w:b/>
          <w:sz w:val="18"/>
        </w:rPr>
        <w:t>Wie werden die Personendaten bearbeitet und wie werden sie aufbewahrt?</w:t>
      </w:r>
    </w:p>
    <w:p w14:paraId="5B84D2BA" w14:textId="6BF63649" w:rsidR="00B34BE0" w:rsidRPr="00AE1920" w:rsidRDefault="00B34BE0">
      <w:pPr>
        <w:spacing w:after="60"/>
        <w:ind w:left="284"/>
        <w:jc w:val="both"/>
        <w:rPr>
          <w:rFonts w:ascii="HelveticaNeueLT Pro 55 Roman" w:hAnsi="HelveticaNeueLT Pro 55 Roman" w:cs="Arial"/>
          <w:bCs/>
          <w:iCs/>
          <w:sz w:val="16"/>
        </w:rPr>
      </w:pPr>
      <w:r w:rsidRPr="00AE1920">
        <w:rPr>
          <w:rFonts w:ascii="HelveticaNeueLT Pro 55 Roman" w:hAnsi="HelveticaNeueLT Pro 55 Roman" w:cs="Arial"/>
          <w:bCs/>
          <w:iCs/>
          <w:sz w:val="16"/>
        </w:rPr>
        <w:t xml:space="preserve">Bei </w:t>
      </w:r>
      <w:r w:rsidR="00F55626" w:rsidRPr="00AE1920">
        <w:rPr>
          <w:rFonts w:ascii="HelveticaNeueLT Pro 55 Roman" w:hAnsi="HelveticaNeueLT Pro 55 Roman" w:cs="Arial"/>
          <w:bCs/>
          <w:iCs/>
          <w:sz w:val="16"/>
        </w:rPr>
        <w:t xml:space="preserve">Personenversicherungen und </w:t>
      </w:r>
      <w:r w:rsidRPr="00AE1920">
        <w:rPr>
          <w:rFonts w:ascii="HelveticaNeueLT Pro 55 Roman" w:hAnsi="HelveticaNeueLT Pro 55 Roman" w:cs="Arial"/>
          <w:bCs/>
          <w:iCs/>
          <w:sz w:val="16"/>
        </w:rPr>
        <w:t xml:space="preserve">Verträgen der beruflichen </w:t>
      </w:r>
      <w:r w:rsidR="00F55626" w:rsidRPr="00AE1920">
        <w:rPr>
          <w:rFonts w:ascii="HelveticaNeueLT Pro 55 Roman" w:hAnsi="HelveticaNeueLT Pro 55 Roman" w:cs="Arial"/>
          <w:bCs/>
          <w:iCs/>
          <w:sz w:val="16"/>
        </w:rPr>
        <w:t xml:space="preserve">oder betrieblichen </w:t>
      </w:r>
      <w:r w:rsidRPr="00AE1920">
        <w:rPr>
          <w:rFonts w:ascii="HelveticaNeueLT Pro 55 Roman" w:hAnsi="HelveticaNeueLT Pro 55 Roman" w:cs="Arial"/>
          <w:bCs/>
          <w:iCs/>
          <w:sz w:val="16"/>
        </w:rPr>
        <w:t xml:space="preserve">Vorsorge </w:t>
      </w:r>
      <w:r w:rsidR="00A569BC" w:rsidRPr="00AE1920">
        <w:rPr>
          <w:rFonts w:ascii="HelveticaNeueLT Pro 55 Roman" w:hAnsi="HelveticaNeueLT Pro 55 Roman" w:cs="Arial"/>
          <w:bCs/>
          <w:iCs/>
          <w:sz w:val="16"/>
        </w:rPr>
        <w:t xml:space="preserve">mit sensiblen Personendaten </w:t>
      </w:r>
      <w:r w:rsidRPr="00AE1920">
        <w:rPr>
          <w:rFonts w:ascii="HelveticaNeueLT Pro 55 Roman" w:hAnsi="HelveticaNeueLT Pro 55 Roman" w:cs="Arial"/>
          <w:bCs/>
          <w:iCs/>
          <w:sz w:val="16"/>
        </w:rPr>
        <w:t>können zudem die behandelnden Ärzte, Spitäler und sonstige Drittpersonen dem Versicherer oder ihrem medizinischen Dienst alle im Zusammenhang mit dem Versiche</w:t>
      </w:r>
      <w:r w:rsidR="005B1F31" w:rsidRPr="00AE1920">
        <w:rPr>
          <w:rFonts w:ascii="HelveticaNeueLT Pro 55 Roman" w:hAnsi="HelveticaNeueLT Pro 55 Roman" w:cs="Arial"/>
          <w:bCs/>
          <w:iCs/>
          <w:sz w:val="16"/>
        </w:rPr>
        <w:softHyphen/>
      </w:r>
      <w:r w:rsidRPr="00AE1920">
        <w:rPr>
          <w:rFonts w:ascii="HelveticaNeueLT Pro 55 Roman" w:hAnsi="HelveticaNeueLT Pro 55 Roman" w:cs="Arial"/>
          <w:bCs/>
          <w:iCs/>
          <w:sz w:val="16"/>
        </w:rPr>
        <w:t>rungsantrag und der Vertragsabwicklung erforderlichen Auskünfte erteilen</w:t>
      </w:r>
      <w:r w:rsidR="00F12491" w:rsidRPr="00AE1920">
        <w:rPr>
          <w:rFonts w:ascii="HelveticaNeueLT Pro 55 Roman" w:hAnsi="HelveticaNeueLT Pro 55 Roman" w:cs="Arial"/>
          <w:bCs/>
          <w:iCs/>
          <w:sz w:val="16"/>
        </w:rPr>
        <w:t xml:space="preserve"> </w:t>
      </w:r>
      <w:r w:rsidR="009058E2" w:rsidRPr="00AE1920">
        <w:rPr>
          <w:rFonts w:ascii="HelveticaNeueLT Pro 55 Roman" w:hAnsi="HelveticaNeueLT Pro 55 Roman" w:cs="Arial"/>
          <w:bCs/>
          <w:iCs/>
          <w:sz w:val="16"/>
        </w:rPr>
        <w:t>mit dem Einverständnis der versicherten Person</w:t>
      </w:r>
      <w:r w:rsidRPr="00AE1920">
        <w:rPr>
          <w:rFonts w:ascii="HelveticaNeueLT Pro 55 Roman" w:hAnsi="HelveticaNeueLT Pro 55 Roman" w:cs="Arial"/>
          <w:bCs/>
          <w:iCs/>
          <w:sz w:val="16"/>
        </w:rPr>
        <w:t>. Diese Personen sind zu diesem Zweck ausdrücklich von der Geheimhaltungspflicht entbunden. Dies gilt unab</w:t>
      </w:r>
      <w:r w:rsidRPr="00AE1920">
        <w:rPr>
          <w:rFonts w:ascii="HelveticaNeueLT Pro 55 Roman" w:hAnsi="HelveticaNeueLT Pro 55 Roman" w:cs="Arial"/>
          <w:bCs/>
          <w:iCs/>
          <w:sz w:val="16"/>
        </w:rPr>
        <w:softHyphen/>
        <w:t xml:space="preserve">hängig vom Zustandekommen des </w:t>
      </w:r>
      <w:r w:rsidR="005B1F31" w:rsidRPr="00AE1920">
        <w:rPr>
          <w:rFonts w:ascii="HelveticaNeueLT Pro 55 Roman" w:hAnsi="HelveticaNeueLT Pro 55 Roman" w:cs="Arial"/>
          <w:bCs/>
          <w:iCs/>
          <w:sz w:val="16"/>
        </w:rPr>
        <w:t>Versicherungsv</w:t>
      </w:r>
      <w:r w:rsidRPr="00AE1920">
        <w:rPr>
          <w:rFonts w:ascii="HelveticaNeueLT Pro 55 Roman" w:hAnsi="HelveticaNeueLT Pro 55 Roman" w:cs="Arial"/>
          <w:bCs/>
          <w:iCs/>
          <w:sz w:val="16"/>
        </w:rPr>
        <w:t xml:space="preserve">ertrages. </w:t>
      </w:r>
    </w:p>
    <w:p w14:paraId="19135393" w14:textId="26E6487A" w:rsidR="001666DC" w:rsidRPr="00AE1920" w:rsidRDefault="0056540A" w:rsidP="0056540A">
      <w:pPr>
        <w:numPr>
          <w:ilvl w:val="0"/>
          <w:numId w:val="15"/>
        </w:numPr>
        <w:tabs>
          <w:tab w:val="clear" w:pos="360"/>
        </w:tabs>
        <w:spacing w:before="120" w:after="60"/>
        <w:jc w:val="both"/>
        <w:rPr>
          <w:rFonts w:ascii="HelveticaNeueLT Pro 55 Roman" w:hAnsi="HelveticaNeueLT Pro 55 Roman" w:cs="Arial"/>
          <w:b/>
          <w:sz w:val="18"/>
        </w:rPr>
      </w:pPr>
      <w:r w:rsidRPr="00AE1920">
        <w:rPr>
          <w:rFonts w:ascii="HelveticaNeueLT Pro 55 Roman" w:hAnsi="HelveticaNeueLT Pro 55 Roman" w:cs="Arial"/>
          <w:b/>
          <w:sz w:val="18"/>
        </w:rPr>
        <w:t>Datenschutz</w:t>
      </w:r>
    </w:p>
    <w:p w14:paraId="583099D1" w14:textId="77777777" w:rsidR="0056540A" w:rsidRPr="00AE1920" w:rsidRDefault="0056540A" w:rsidP="0056540A">
      <w:pPr>
        <w:pStyle w:val="Listenabsatz"/>
        <w:spacing w:after="60"/>
        <w:ind w:left="284"/>
        <w:jc w:val="both"/>
        <w:rPr>
          <w:rFonts w:ascii="HelveticaNeueLT Pro 55 Roman" w:hAnsi="HelveticaNeueLT Pro 55 Roman" w:cs="Arial"/>
          <w:bCs/>
          <w:iCs/>
          <w:sz w:val="16"/>
        </w:rPr>
      </w:pPr>
      <w:r w:rsidRPr="00AE1920">
        <w:rPr>
          <w:rFonts w:ascii="HelveticaNeueLT Pro 55 Roman" w:hAnsi="HelveticaNeueLT Pro 55 Roman" w:cs="Arial"/>
          <w:bCs/>
          <w:iCs/>
          <w:sz w:val="16"/>
        </w:rPr>
        <w:t>Die PUT GmbH Versicherungsbroker und der Versicherer können im erforderlichen Umfang Vertrags- und Vertragsabwicklungsdaten bei sich behalten oder untereinander austauschen sowie Daten an die an der Vertragsabwicklung beteiligten Dritten im In- und Aus</w:t>
      </w:r>
      <w:r w:rsidRPr="00AE1920">
        <w:rPr>
          <w:rFonts w:ascii="HelveticaNeueLT Pro 55 Roman" w:hAnsi="HelveticaNeueLT Pro 55 Roman" w:cs="Arial"/>
          <w:bCs/>
          <w:iCs/>
          <w:sz w:val="16"/>
        </w:rPr>
        <w:softHyphen/>
        <w:t>land, insbe</w:t>
      </w:r>
      <w:r w:rsidRPr="00AE1920">
        <w:rPr>
          <w:rFonts w:ascii="HelveticaNeueLT Pro 55 Roman" w:hAnsi="HelveticaNeueLT Pro 55 Roman" w:cs="Arial"/>
          <w:bCs/>
          <w:iCs/>
          <w:sz w:val="16"/>
        </w:rPr>
        <w:softHyphen/>
        <w:t>sondere an Mit- und Rückversicherer, sowie an in- und ausländische Gesellschaften ihrer Gruppe zur Bearbeitung weiter</w:t>
      </w:r>
      <w:r w:rsidRPr="00AE1920">
        <w:rPr>
          <w:rFonts w:ascii="HelveticaNeueLT Pro 55 Roman" w:hAnsi="HelveticaNeueLT Pro 55 Roman" w:cs="Arial"/>
          <w:bCs/>
          <w:iCs/>
          <w:sz w:val="16"/>
        </w:rPr>
        <w:softHyphen/>
        <w:t>leiten. Die PUT GmbH Versicherungsbroker und der Versicherer verwenden diese Daten insbesondere für die Risikoabklärung, für die Bearbeitung von Versicherungsfällen und für statistische Auswertungen. Die Daten werden physisch und/oder elektronisch aufbe</w:t>
      </w:r>
      <w:r w:rsidRPr="00AE1920">
        <w:rPr>
          <w:rFonts w:ascii="HelveticaNeueLT Pro 55 Roman" w:hAnsi="HelveticaNeueLT Pro 55 Roman" w:cs="Arial"/>
          <w:bCs/>
          <w:iCs/>
          <w:sz w:val="16"/>
        </w:rPr>
        <w:softHyphen/>
        <w:t xml:space="preserve">wahrt. </w:t>
      </w:r>
    </w:p>
    <w:p w14:paraId="569C2426" w14:textId="31D6FC24" w:rsidR="0056540A" w:rsidRPr="00AE1920" w:rsidRDefault="0056540A" w:rsidP="00EF2146">
      <w:pPr>
        <w:spacing w:after="60"/>
        <w:ind w:left="284"/>
        <w:jc w:val="both"/>
        <w:rPr>
          <w:rFonts w:ascii="HelveticaNeueLT Pro 55 Roman" w:hAnsi="HelveticaNeueLT Pro 55 Roman" w:cs="Arial"/>
          <w:bCs/>
          <w:iCs/>
          <w:sz w:val="16"/>
        </w:rPr>
      </w:pPr>
      <w:r w:rsidRPr="00AE1920">
        <w:rPr>
          <w:rFonts w:ascii="HelveticaNeueLT Pro 55 Roman" w:hAnsi="HelveticaNeueLT Pro 55 Roman" w:cs="Arial"/>
          <w:bCs/>
          <w:iCs/>
          <w:sz w:val="16"/>
        </w:rPr>
        <w:t>Der Versicherer kann bei Verdacht auf Vermögens- oder Urkundendelikte sowie im Falle, dass er wegen betrügerischer Begründung eines Versi</w:t>
      </w:r>
      <w:r w:rsidRPr="00AE1920">
        <w:rPr>
          <w:rFonts w:ascii="HelveticaNeueLT Pro 55 Roman" w:hAnsi="HelveticaNeueLT Pro 55 Roman" w:cs="Arial"/>
          <w:bCs/>
          <w:iCs/>
          <w:sz w:val="16"/>
        </w:rPr>
        <w:softHyphen/>
        <w:t>cherungsanspruches vom Vertrag zurücktr</w:t>
      </w:r>
      <w:r w:rsidR="00972318" w:rsidRPr="00AE1920">
        <w:rPr>
          <w:rFonts w:ascii="HelveticaNeueLT Pro 55 Roman" w:hAnsi="HelveticaNeueLT Pro 55 Roman" w:cs="Arial"/>
          <w:bCs/>
          <w:iCs/>
          <w:sz w:val="16"/>
        </w:rPr>
        <w:t>itt</w:t>
      </w:r>
      <w:r w:rsidR="00A35E8D" w:rsidRPr="00AE1920">
        <w:rPr>
          <w:rFonts w:ascii="HelveticaNeueLT Pro 55 Roman" w:hAnsi="HelveticaNeueLT Pro 55 Roman" w:cs="Arial"/>
          <w:bCs/>
          <w:iCs/>
          <w:sz w:val="16"/>
        </w:rPr>
        <w:t>/ zurücktreten</w:t>
      </w:r>
      <w:r w:rsidRPr="00AE1920">
        <w:rPr>
          <w:rFonts w:ascii="HelveticaNeueLT Pro 55 Roman" w:hAnsi="HelveticaNeueLT Pro 55 Roman" w:cs="Arial"/>
          <w:bCs/>
          <w:iCs/>
          <w:sz w:val="16"/>
        </w:rPr>
        <w:t>, Meldung an ein zentrales Informationssystem erstatten. Ferner können die PUT GmbH Versicherungsbroker und der Versicherer bei Amtsstellen und weiteren Dritten sachdienliche Auskünfte, zum Beispiel über den Schadenverlauf oder im Zusammenhang mit dem Vertragsab</w:t>
      </w:r>
      <w:r w:rsidRPr="00AE1920">
        <w:rPr>
          <w:rFonts w:ascii="HelveticaNeueLT Pro 55 Roman" w:hAnsi="HelveticaNeueLT Pro 55 Roman" w:cs="Arial"/>
          <w:bCs/>
          <w:iCs/>
          <w:sz w:val="16"/>
        </w:rPr>
        <w:softHyphen/>
        <w:t>schluss, der Vertragsabwicklung oder einem allfälligen Versi</w:t>
      </w:r>
      <w:r w:rsidRPr="00AE1920">
        <w:rPr>
          <w:rFonts w:ascii="HelveticaNeueLT Pro 55 Roman" w:hAnsi="HelveticaNeueLT Pro 55 Roman" w:cs="Arial"/>
          <w:bCs/>
          <w:iCs/>
          <w:sz w:val="16"/>
        </w:rPr>
        <w:softHyphen/>
        <w:t xml:space="preserve">cherungsfall einholen. </w:t>
      </w:r>
    </w:p>
    <w:p w14:paraId="25B87A01" w14:textId="77777777" w:rsidR="00C82FC5" w:rsidRDefault="00C82FC5" w:rsidP="00C82FC5">
      <w:pPr>
        <w:ind w:left="284"/>
        <w:jc w:val="both"/>
        <w:rPr>
          <w:rFonts w:ascii="HelveticaNeueLT Pro 55 Roman" w:hAnsi="HelveticaNeueLT Pro 55 Roman" w:cs="Arial"/>
          <w:bCs/>
          <w:iCs/>
          <w:sz w:val="16"/>
        </w:rPr>
      </w:pPr>
      <w:r w:rsidRPr="00AE1920">
        <w:rPr>
          <w:rFonts w:ascii="HelveticaNeueLT Pro 55 Roman" w:hAnsi="HelveticaNeueLT Pro 55 Roman" w:cs="Arial"/>
          <w:bCs/>
          <w:iCs/>
          <w:sz w:val="16"/>
        </w:rPr>
        <w:t>Der Versicherungsnehmer und die versicherte Person haben das Recht, sowohl beim Versicherer als auch bei der PUT GmbH Versicherungsbroker über die Bearbeitung der sie betreffenden Daten die gesetzlich vorgesehenen Auskünfte zu verlangen.</w:t>
      </w:r>
      <w:r>
        <w:rPr>
          <w:rFonts w:ascii="HelveticaNeueLT Pro 55 Roman" w:hAnsi="HelveticaNeueLT Pro 55 Roman" w:cs="Arial"/>
          <w:bCs/>
          <w:iCs/>
          <w:sz w:val="16"/>
        </w:rPr>
        <w:t xml:space="preserve"> </w:t>
      </w:r>
    </w:p>
    <w:p w14:paraId="73F8AAAC" w14:textId="77777777" w:rsidR="00C82FC5" w:rsidRPr="00EF2146" w:rsidRDefault="00C82FC5" w:rsidP="00EF2146">
      <w:pPr>
        <w:spacing w:after="60"/>
        <w:ind w:left="284"/>
        <w:jc w:val="both"/>
        <w:rPr>
          <w:rFonts w:ascii="HelveticaNeueLT Pro 55 Roman" w:hAnsi="HelveticaNeueLT Pro 55 Roman" w:cs="Arial"/>
          <w:bCs/>
          <w:iCs/>
          <w:sz w:val="16"/>
        </w:rPr>
      </w:pPr>
    </w:p>
    <w:p w14:paraId="2053FAEB" w14:textId="77777777" w:rsidR="00BF5E96" w:rsidRDefault="00B34BE0">
      <w:pPr>
        <w:pStyle w:val="Textkrper2"/>
      </w:pPr>
      <w:r>
        <w:t xml:space="preserve">Die unterzeichnende Person bestätigt, </w:t>
      </w:r>
      <w:r w:rsidR="007B4176">
        <w:t xml:space="preserve">das vorliegende Formular „Informationspflicht des Versicherungsvermittlers“ </w:t>
      </w:r>
      <w:r>
        <w:t xml:space="preserve">von der </w:t>
      </w:r>
      <w:r w:rsidR="00B85867">
        <w:rPr>
          <w:bCs w:val="0"/>
          <w:iCs w:val="0"/>
        </w:rPr>
        <w:t xml:space="preserve">PUT GmbH Versicherungsbroker </w:t>
      </w:r>
      <w:r>
        <w:t>erhalten zu haben und erklärt sich mit dessen Inhalt als einverstanden: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3605"/>
        <w:gridCol w:w="160"/>
        <w:gridCol w:w="1273"/>
        <w:gridCol w:w="3162"/>
      </w:tblGrid>
      <w:tr w:rsidR="00B34BE0" w14:paraId="4E458351" w14:textId="77777777" w:rsidTr="001F688C">
        <w:trPr>
          <w:trHeight w:val="434"/>
        </w:trPr>
        <w:tc>
          <w:tcPr>
            <w:tcW w:w="1630" w:type="dxa"/>
            <w:tcBorders>
              <w:top w:val="nil"/>
              <w:left w:val="nil"/>
              <w:bottom w:val="nil"/>
              <w:right w:val="nil"/>
            </w:tcBorders>
            <w:vAlign w:val="bottom"/>
          </w:tcPr>
          <w:p w14:paraId="50CDC3E4" w14:textId="77777777" w:rsidR="00B34BE0" w:rsidRDefault="00B34BE0">
            <w:pPr>
              <w:rPr>
                <w:rFonts w:ascii="HelveticaNeueLT Pro 55 Roman" w:hAnsi="HelveticaNeueLT Pro 55 Roman" w:cs="Arial"/>
                <w:bCs/>
                <w:iCs/>
                <w:sz w:val="16"/>
              </w:rPr>
            </w:pPr>
            <w:r>
              <w:rPr>
                <w:rFonts w:ascii="HelveticaNeueLT Pro 55 Roman" w:hAnsi="HelveticaNeueLT Pro 55 Roman" w:cs="Arial"/>
                <w:bCs/>
                <w:iCs/>
                <w:sz w:val="16"/>
              </w:rPr>
              <w:t>Ort und Datum:</w:t>
            </w:r>
          </w:p>
        </w:tc>
        <w:tc>
          <w:tcPr>
            <w:tcW w:w="3667" w:type="dxa"/>
            <w:tcBorders>
              <w:top w:val="nil"/>
              <w:left w:val="nil"/>
              <w:bottom w:val="single" w:sz="4" w:space="0" w:color="auto"/>
              <w:right w:val="nil"/>
            </w:tcBorders>
            <w:vAlign w:val="bottom"/>
          </w:tcPr>
          <w:p w14:paraId="00E0D65A" w14:textId="77777777" w:rsidR="00B34BE0" w:rsidRDefault="00B34BE0">
            <w:pPr>
              <w:ind w:left="-70"/>
              <w:rPr>
                <w:rFonts w:ascii="HelveticaNeueLT Pro 55 Roman" w:hAnsi="HelveticaNeueLT Pro 55 Roman" w:cs="Arial"/>
                <w:bCs/>
                <w:iCs/>
                <w:sz w:val="16"/>
              </w:rPr>
            </w:pPr>
          </w:p>
        </w:tc>
        <w:tc>
          <w:tcPr>
            <w:tcW w:w="160" w:type="dxa"/>
            <w:tcBorders>
              <w:top w:val="nil"/>
              <w:left w:val="nil"/>
              <w:bottom w:val="nil"/>
              <w:right w:val="nil"/>
            </w:tcBorders>
            <w:vAlign w:val="bottom"/>
          </w:tcPr>
          <w:p w14:paraId="4C8BE9FA" w14:textId="77777777" w:rsidR="00B34BE0" w:rsidRDefault="00B34BE0">
            <w:pPr>
              <w:rPr>
                <w:rFonts w:ascii="HelveticaNeueLT Pro 55 Roman" w:hAnsi="HelveticaNeueLT Pro 55 Roman" w:cs="Arial"/>
                <w:bCs/>
                <w:iCs/>
                <w:sz w:val="16"/>
              </w:rPr>
            </w:pPr>
          </w:p>
        </w:tc>
        <w:tc>
          <w:tcPr>
            <w:tcW w:w="1276" w:type="dxa"/>
            <w:tcBorders>
              <w:top w:val="nil"/>
              <w:left w:val="nil"/>
              <w:bottom w:val="nil"/>
              <w:right w:val="nil"/>
            </w:tcBorders>
            <w:vAlign w:val="bottom"/>
          </w:tcPr>
          <w:p w14:paraId="2E9BE6E7" w14:textId="77777777" w:rsidR="00B34BE0" w:rsidRDefault="001F688C">
            <w:pPr>
              <w:rPr>
                <w:rFonts w:ascii="HelveticaNeueLT Pro 55 Roman" w:hAnsi="HelveticaNeueLT Pro 55 Roman" w:cs="Arial"/>
                <w:bCs/>
                <w:iCs/>
                <w:sz w:val="16"/>
              </w:rPr>
            </w:pPr>
            <w:r>
              <w:rPr>
                <w:rFonts w:ascii="HelveticaNeueLT Pro 55 Roman" w:hAnsi="HelveticaNeueLT Pro 55 Roman" w:cs="Arial"/>
                <w:bCs/>
                <w:iCs/>
                <w:sz w:val="16"/>
              </w:rPr>
              <w:t>Firma</w:t>
            </w:r>
            <w:r w:rsidR="00072188">
              <w:rPr>
                <w:rFonts w:ascii="HelveticaNeueLT Pro 55 Roman" w:hAnsi="HelveticaNeueLT Pro 55 Roman" w:cs="Arial"/>
                <w:bCs/>
                <w:iCs/>
                <w:sz w:val="16"/>
              </w:rPr>
              <w:t>/Kunde</w:t>
            </w:r>
            <w:r>
              <w:rPr>
                <w:rFonts w:ascii="HelveticaNeueLT Pro 55 Roman" w:hAnsi="HelveticaNeueLT Pro 55 Roman" w:cs="Arial"/>
                <w:bCs/>
                <w:iCs/>
                <w:sz w:val="16"/>
              </w:rPr>
              <w:t>:</w:t>
            </w:r>
          </w:p>
        </w:tc>
        <w:tc>
          <w:tcPr>
            <w:tcW w:w="3216" w:type="dxa"/>
            <w:tcBorders>
              <w:top w:val="nil"/>
              <w:left w:val="nil"/>
              <w:bottom w:val="single" w:sz="4" w:space="0" w:color="auto"/>
              <w:right w:val="nil"/>
            </w:tcBorders>
            <w:vAlign w:val="bottom"/>
          </w:tcPr>
          <w:p w14:paraId="2DF5EB02" w14:textId="77777777" w:rsidR="00B34BE0" w:rsidRDefault="00B34BE0" w:rsidP="001F688C">
            <w:pPr>
              <w:ind w:left="-70"/>
              <w:rPr>
                <w:rFonts w:ascii="HelveticaNeueLT Pro 55 Roman" w:hAnsi="HelveticaNeueLT Pro 55 Roman" w:cs="Arial"/>
                <w:bCs/>
                <w:iCs/>
                <w:sz w:val="16"/>
              </w:rPr>
            </w:pPr>
          </w:p>
        </w:tc>
      </w:tr>
      <w:tr w:rsidR="00B34BE0" w:rsidRPr="00A05E7B" w14:paraId="51095EC5" w14:textId="77777777" w:rsidTr="001F688C">
        <w:trPr>
          <w:trHeight w:val="567"/>
        </w:trPr>
        <w:tc>
          <w:tcPr>
            <w:tcW w:w="1630" w:type="dxa"/>
            <w:tcBorders>
              <w:top w:val="nil"/>
              <w:left w:val="nil"/>
              <w:bottom w:val="nil"/>
              <w:right w:val="nil"/>
            </w:tcBorders>
            <w:vAlign w:val="bottom"/>
          </w:tcPr>
          <w:p w14:paraId="5BCBA13A" w14:textId="77777777" w:rsidR="00B34BE0" w:rsidRPr="00A05E7B" w:rsidRDefault="00B34BE0">
            <w:pPr>
              <w:rPr>
                <w:rFonts w:ascii="HelveticaNeueLT Pro 55 Roman" w:hAnsi="HelveticaNeueLT Pro 55 Roman" w:cs="Arial"/>
                <w:bCs/>
                <w:iCs/>
                <w:sz w:val="16"/>
                <w:szCs w:val="16"/>
              </w:rPr>
            </w:pPr>
          </w:p>
        </w:tc>
        <w:tc>
          <w:tcPr>
            <w:tcW w:w="3667" w:type="dxa"/>
            <w:tcBorders>
              <w:top w:val="single" w:sz="4" w:space="0" w:color="auto"/>
              <w:left w:val="nil"/>
              <w:bottom w:val="single" w:sz="4" w:space="0" w:color="auto"/>
              <w:right w:val="nil"/>
            </w:tcBorders>
            <w:vAlign w:val="bottom"/>
          </w:tcPr>
          <w:p w14:paraId="2DF51001" w14:textId="77777777" w:rsidR="00B34BE0" w:rsidRPr="00A05E7B" w:rsidRDefault="00B34BE0">
            <w:pPr>
              <w:ind w:left="-70"/>
              <w:rPr>
                <w:rFonts w:ascii="HelveticaNeueLT Pro 55 Roman" w:hAnsi="HelveticaNeueLT Pro 55 Roman" w:cs="Arial"/>
                <w:bCs/>
                <w:iCs/>
                <w:sz w:val="16"/>
                <w:szCs w:val="16"/>
              </w:rPr>
            </w:pPr>
          </w:p>
        </w:tc>
        <w:tc>
          <w:tcPr>
            <w:tcW w:w="160" w:type="dxa"/>
            <w:tcBorders>
              <w:top w:val="nil"/>
              <w:left w:val="nil"/>
              <w:bottom w:val="nil"/>
              <w:right w:val="nil"/>
            </w:tcBorders>
            <w:vAlign w:val="bottom"/>
          </w:tcPr>
          <w:p w14:paraId="2D73B95A" w14:textId="77777777" w:rsidR="00B34BE0" w:rsidRPr="00A05E7B" w:rsidRDefault="00B34BE0">
            <w:pPr>
              <w:rPr>
                <w:rFonts w:ascii="HelveticaNeueLT Pro 55 Roman" w:hAnsi="HelveticaNeueLT Pro 55 Roman" w:cs="Arial"/>
                <w:bCs/>
                <w:iCs/>
                <w:sz w:val="16"/>
                <w:szCs w:val="16"/>
              </w:rPr>
            </w:pPr>
          </w:p>
        </w:tc>
        <w:tc>
          <w:tcPr>
            <w:tcW w:w="1276" w:type="dxa"/>
            <w:tcBorders>
              <w:top w:val="nil"/>
              <w:left w:val="nil"/>
              <w:bottom w:val="nil"/>
              <w:right w:val="nil"/>
            </w:tcBorders>
            <w:vAlign w:val="bottom"/>
          </w:tcPr>
          <w:p w14:paraId="4B9A7402" w14:textId="77777777" w:rsidR="00B34BE0" w:rsidRPr="00A05E7B" w:rsidRDefault="00B34BE0">
            <w:pPr>
              <w:rPr>
                <w:rFonts w:ascii="HelveticaNeueLT Pro 55 Roman" w:hAnsi="HelveticaNeueLT Pro 55 Roman" w:cs="Arial"/>
                <w:bCs/>
                <w:iCs/>
                <w:sz w:val="16"/>
                <w:szCs w:val="16"/>
              </w:rPr>
            </w:pPr>
            <w:r w:rsidRPr="00A05E7B">
              <w:rPr>
                <w:rFonts w:ascii="HelveticaNeueLT Pro 55 Roman" w:hAnsi="HelveticaNeueLT Pro 55 Roman" w:cs="Arial"/>
                <w:bCs/>
                <w:iCs/>
                <w:sz w:val="16"/>
                <w:szCs w:val="16"/>
              </w:rPr>
              <w:t>Unterschrift:</w:t>
            </w:r>
          </w:p>
        </w:tc>
        <w:tc>
          <w:tcPr>
            <w:tcW w:w="3216" w:type="dxa"/>
            <w:tcBorders>
              <w:top w:val="single" w:sz="4" w:space="0" w:color="auto"/>
              <w:left w:val="nil"/>
              <w:bottom w:val="single" w:sz="4" w:space="0" w:color="auto"/>
              <w:right w:val="nil"/>
            </w:tcBorders>
            <w:vAlign w:val="bottom"/>
          </w:tcPr>
          <w:p w14:paraId="7F61410C" w14:textId="77777777" w:rsidR="00B34BE0" w:rsidRPr="00A05E7B" w:rsidRDefault="00B34BE0">
            <w:pPr>
              <w:rPr>
                <w:rFonts w:ascii="HelveticaNeueLT Pro 55 Roman" w:hAnsi="HelveticaNeueLT Pro 55 Roman" w:cs="Arial"/>
                <w:bCs/>
                <w:iCs/>
                <w:sz w:val="16"/>
                <w:szCs w:val="16"/>
              </w:rPr>
            </w:pPr>
          </w:p>
        </w:tc>
      </w:tr>
    </w:tbl>
    <w:p w14:paraId="6F859DAE" w14:textId="77777777" w:rsidR="00B34BE0" w:rsidRPr="00A05E7B" w:rsidRDefault="00B34BE0" w:rsidP="006F22A2">
      <w:pPr>
        <w:spacing w:after="120"/>
        <w:rPr>
          <w:sz w:val="16"/>
          <w:szCs w:val="16"/>
        </w:rPr>
      </w:pPr>
    </w:p>
    <w:sectPr w:rsidR="00B34BE0" w:rsidRPr="00A05E7B" w:rsidSect="00A05E7B">
      <w:type w:val="continuous"/>
      <w:pgSz w:w="11907" w:h="16840" w:code="9"/>
      <w:pgMar w:top="993" w:right="851" w:bottom="426" w:left="1247" w:header="574" w:footer="5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9E47" w14:textId="77777777" w:rsidR="00254855" w:rsidRDefault="00254855">
      <w:r>
        <w:separator/>
      </w:r>
    </w:p>
  </w:endnote>
  <w:endnote w:type="continuationSeparator" w:id="0">
    <w:p w14:paraId="4C1608DB" w14:textId="77777777" w:rsidR="00254855" w:rsidRDefault="0025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Garamond LT">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NeueLT Pro 55 Roman">
    <w:altName w:val="Arial"/>
    <w:panose1 w:val="00000000000000000000"/>
    <w:charset w:val="00"/>
    <w:family w:val="swiss"/>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A78B" w14:textId="2BFACB99" w:rsidR="00AB204B" w:rsidRDefault="00AB204B">
    <w:pPr>
      <w:pStyle w:val="Fuzeile"/>
      <w:tabs>
        <w:tab w:val="clear" w:pos="4536"/>
        <w:tab w:val="clear" w:pos="9072"/>
      </w:tabs>
      <w:rPr>
        <w:rFonts w:ascii="HelveticaNeueLT Pro 55 Roman" w:hAnsi="HelveticaNeueLT Pro 55 Roman" w:cs="Arial"/>
        <w:sz w:val="14"/>
      </w:rPr>
    </w:pPr>
    <w:r>
      <w:rPr>
        <w:rFonts w:ascii="HelveticaNeueLT Pro 55 Roman" w:hAnsi="HelveticaNeueLT Pro 55 Roman" w:cs="Arial"/>
        <w:sz w:val="14"/>
      </w:rPr>
      <w:t xml:space="preserve">Ausgabe </w:t>
    </w:r>
    <w:r w:rsidR="0042756B">
      <w:rPr>
        <w:rFonts w:ascii="HelveticaNeueLT Pro 55 Roman" w:hAnsi="HelveticaNeueLT Pro 55 Roman" w:cs="Arial"/>
        <w:sz w:val="14"/>
      </w:rPr>
      <w:t>08.2023</w:t>
    </w:r>
    <w:r>
      <w:rPr>
        <w:rFonts w:ascii="HelveticaNeueLT Pro 55 Roman" w:hAnsi="HelveticaNeueLT Pro 55 Roman" w:cs="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3214" w14:textId="77777777" w:rsidR="00254855" w:rsidRDefault="00254855">
      <w:r>
        <w:separator/>
      </w:r>
    </w:p>
  </w:footnote>
  <w:footnote w:type="continuationSeparator" w:id="0">
    <w:p w14:paraId="05AF0D5F" w14:textId="77777777" w:rsidR="00254855" w:rsidRDefault="0025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1C7D" w14:textId="5F9716CE" w:rsidR="00AB204B" w:rsidRDefault="00D95C3C">
    <w:pPr>
      <w:pStyle w:val="Kopfzeile"/>
      <w:ind w:right="-285"/>
    </w:pPr>
    <w:r>
      <w:rPr>
        <w:noProof/>
      </w:rPr>
      <w:drawing>
        <wp:anchor distT="0" distB="0" distL="114300" distR="114300" simplePos="0" relativeHeight="251657728" behindDoc="1" locked="0" layoutInCell="1" allowOverlap="1" wp14:anchorId="20DD06CD" wp14:editId="5C73BFEF">
          <wp:simplePos x="0" y="0"/>
          <wp:positionH relativeFrom="column">
            <wp:posOffset>5203190</wp:posOffset>
          </wp:positionH>
          <wp:positionV relativeFrom="paragraph">
            <wp:posOffset>-19050</wp:posOffset>
          </wp:positionV>
          <wp:extent cx="1104900" cy="367030"/>
          <wp:effectExtent l="0" t="0" r="0" b="0"/>
          <wp:wrapTight wrapText="bothSides">
            <wp:wrapPolygon edited="0">
              <wp:start x="0" y="0"/>
              <wp:lineTo x="0" y="20180"/>
              <wp:lineTo x="21228" y="20180"/>
              <wp:lineTo x="21228"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81908"/>
                  <a:stretch>
                    <a:fillRect/>
                  </a:stretch>
                </pic:blipFill>
                <pic:spPr bwMode="auto">
                  <a:xfrm>
                    <a:off x="0" y="0"/>
                    <a:ext cx="1104900"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ED8FF" w14:textId="77777777" w:rsidR="00AB204B" w:rsidRDefault="00AB20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8C68AA6"/>
    <w:lvl w:ilvl="0">
      <w:start w:val="1"/>
      <w:numFmt w:val="bullet"/>
      <w:lvlRestart w:val="0"/>
      <w:pStyle w:val="Aufzhlungszeichen2"/>
      <w:lvlText w:val=""/>
      <w:lvlJc w:val="left"/>
      <w:pPr>
        <w:tabs>
          <w:tab w:val="num" w:pos="652"/>
        </w:tabs>
        <w:ind w:left="652" w:hanging="369"/>
      </w:pPr>
      <w:rPr>
        <w:rFonts w:ascii="Symbol" w:hAnsi="Symbol" w:hint="default"/>
        <w:sz w:val="20"/>
      </w:rPr>
    </w:lvl>
  </w:abstractNum>
  <w:abstractNum w:abstractNumId="1" w15:restartNumberingAfterBreak="0">
    <w:nsid w:val="FFFFFF89"/>
    <w:multiLevelType w:val="singleLevel"/>
    <w:tmpl w:val="5E28A544"/>
    <w:lvl w:ilvl="0">
      <w:start w:val="1"/>
      <w:numFmt w:val="bullet"/>
      <w:lvlRestart w:val="0"/>
      <w:pStyle w:val="Aufzhlungszeichen"/>
      <w:lvlText w:val=""/>
      <w:lvlJc w:val="left"/>
      <w:pPr>
        <w:tabs>
          <w:tab w:val="num" w:pos="369"/>
        </w:tabs>
        <w:ind w:left="369" w:hanging="369"/>
      </w:pPr>
      <w:rPr>
        <w:rFonts w:ascii="Symbol" w:hAnsi="Symbol" w:hint="default"/>
      </w:rPr>
    </w:lvl>
  </w:abstractNum>
  <w:abstractNum w:abstractNumId="2" w15:restartNumberingAfterBreak="0">
    <w:nsid w:val="1C8C580D"/>
    <w:multiLevelType w:val="singleLevel"/>
    <w:tmpl w:val="8E10943A"/>
    <w:lvl w:ilvl="0">
      <w:start w:val="1"/>
      <w:numFmt w:val="bullet"/>
      <w:lvlText w:val=""/>
      <w:lvlJc w:val="left"/>
      <w:pPr>
        <w:tabs>
          <w:tab w:val="num" w:pos="360"/>
        </w:tabs>
        <w:ind w:left="284" w:hanging="284"/>
      </w:pPr>
      <w:rPr>
        <w:rFonts w:ascii="Wingdings" w:hAnsi="Wingdings" w:hint="default"/>
      </w:rPr>
    </w:lvl>
  </w:abstractNum>
  <w:abstractNum w:abstractNumId="3" w15:restartNumberingAfterBreak="0">
    <w:nsid w:val="2F2E473E"/>
    <w:multiLevelType w:val="singleLevel"/>
    <w:tmpl w:val="8E10943A"/>
    <w:lvl w:ilvl="0">
      <w:start w:val="1"/>
      <w:numFmt w:val="bullet"/>
      <w:lvlText w:val=""/>
      <w:lvlJc w:val="left"/>
      <w:pPr>
        <w:tabs>
          <w:tab w:val="num" w:pos="360"/>
        </w:tabs>
        <w:ind w:left="284" w:hanging="284"/>
      </w:pPr>
      <w:rPr>
        <w:rFonts w:ascii="Wingdings" w:hAnsi="Wingdings" w:hint="default"/>
      </w:rPr>
    </w:lvl>
  </w:abstractNum>
  <w:abstractNum w:abstractNumId="4" w15:restartNumberingAfterBreak="0">
    <w:nsid w:val="32174787"/>
    <w:multiLevelType w:val="singleLevel"/>
    <w:tmpl w:val="8E10943A"/>
    <w:lvl w:ilvl="0">
      <w:start w:val="1"/>
      <w:numFmt w:val="bullet"/>
      <w:lvlText w:val=""/>
      <w:lvlJc w:val="left"/>
      <w:pPr>
        <w:tabs>
          <w:tab w:val="num" w:pos="360"/>
        </w:tabs>
        <w:ind w:left="284" w:hanging="284"/>
      </w:pPr>
      <w:rPr>
        <w:rFonts w:ascii="Wingdings" w:hAnsi="Wingdings" w:hint="default"/>
      </w:rPr>
    </w:lvl>
  </w:abstractNum>
  <w:abstractNum w:abstractNumId="5" w15:restartNumberingAfterBreak="0">
    <w:nsid w:val="35954EC8"/>
    <w:multiLevelType w:val="hybridMultilevel"/>
    <w:tmpl w:val="254C5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93DB9"/>
    <w:multiLevelType w:val="singleLevel"/>
    <w:tmpl w:val="8E10943A"/>
    <w:lvl w:ilvl="0">
      <w:start w:val="1"/>
      <w:numFmt w:val="bullet"/>
      <w:lvlText w:val=""/>
      <w:lvlJc w:val="left"/>
      <w:pPr>
        <w:tabs>
          <w:tab w:val="num" w:pos="360"/>
        </w:tabs>
        <w:ind w:left="284" w:hanging="284"/>
      </w:pPr>
      <w:rPr>
        <w:rFonts w:ascii="Wingdings" w:hAnsi="Wingdings" w:hint="default"/>
      </w:rPr>
    </w:lvl>
  </w:abstractNum>
  <w:abstractNum w:abstractNumId="7" w15:restartNumberingAfterBreak="0">
    <w:nsid w:val="471A6E51"/>
    <w:multiLevelType w:val="hybridMultilevel"/>
    <w:tmpl w:val="B85A0BA2"/>
    <w:lvl w:ilvl="0" w:tplc="1562BB40">
      <w:start w:val="1"/>
      <w:numFmt w:val="decimal"/>
      <w:lvlText w:val="%1."/>
      <w:lvlJc w:val="left"/>
      <w:pPr>
        <w:tabs>
          <w:tab w:val="num" w:pos="360"/>
        </w:tabs>
        <w:ind w:left="284" w:hanging="284"/>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C0F1AC6"/>
    <w:multiLevelType w:val="multilevel"/>
    <w:tmpl w:val="0DF6DBA8"/>
    <w:lvl w:ilvl="0">
      <w:start w:val="1"/>
      <w:numFmt w:val="decimal"/>
      <w:lvlRestart w:val="0"/>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73B3067"/>
    <w:multiLevelType w:val="singleLevel"/>
    <w:tmpl w:val="8E10943A"/>
    <w:lvl w:ilvl="0">
      <w:start w:val="1"/>
      <w:numFmt w:val="bullet"/>
      <w:lvlText w:val=""/>
      <w:lvlJc w:val="left"/>
      <w:pPr>
        <w:tabs>
          <w:tab w:val="num" w:pos="360"/>
        </w:tabs>
        <w:ind w:left="284" w:hanging="284"/>
      </w:pPr>
      <w:rPr>
        <w:rFonts w:ascii="Wingdings" w:hAnsi="Wingdings" w:hint="default"/>
      </w:rPr>
    </w:lvl>
  </w:abstractNum>
  <w:abstractNum w:abstractNumId="10" w15:restartNumberingAfterBreak="0">
    <w:nsid w:val="58241363"/>
    <w:multiLevelType w:val="singleLevel"/>
    <w:tmpl w:val="8E10943A"/>
    <w:lvl w:ilvl="0">
      <w:start w:val="1"/>
      <w:numFmt w:val="bullet"/>
      <w:lvlText w:val=""/>
      <w:lvlJc w:val="left"/>
      <w:pPr>
        <w:tabs>
          <w:tab w:val="num" w:pos="360"/>
        </w:tabs>
        <w:ind w:left="284" w:hanging="284"/>
      </w:pPr>
      <w:rPr>
        <w:rFonts w:ascii="Wingdings" w:hAnsi="Wingdings" w:hint="default"/>
      </w:rPr>
    </w:lvl>
  </w:abstractNum>
  <w:abstractNum w:abstractNumId="11" w15:restartNumberingAfterBreak="0">
    <w:nsid w:val="616F38DA"/>
    <w:multiLevelType w:val="hybridMultilevel"/>
    <w:tmpl w:val="091AAE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8891475"/>
    <w:multiLevelType w:val="hybridMultilevel"/>
    <w:tmpl w:val="23C8083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6A4B7FB7"/>
    <w:multiLevelType w:val="singleLevel"/>
    <w:tmpl w:val="8E10943A"/>
    <w:lvl w:ilvl="0">
      <w:start w:val="1"/>
      <w:numFmt w:val="bullet"/>
      <w:lvlText w:val=""/>
      <w:lvlJc w:val="left"/>
      <w:pPr>
        <w:tabs>
          <w:tab w:val="num" w:pos="360"/>
        </w:tabs>
        <w:ind w:left="284" w:hanging="284"/>
      </w:pPr>
      <w:rPr>
        <w:rFonts w:ascii="Wingdings" w:hAnsi="Wingdings" w:hint="default"/>
      </w:rPr>
    </w:lvl>
  </w:abstractNum>
  <w:abstractNum w:abstractNumId="14" w15:restartNumberingAfterBreak="0">
    <w:nsid w:val="71312289"/>
    <w:multiLevelType w:val="hybridMultilevel"/>
    <w:tmpl w:val="387ECC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F1DEE"/>
    <w:multiLevelType w:val="singleLevel"/>
    <w:tmpl w:val="8E10943A"/>
    <w:lvl w:ilvl="0">
      <w:start w:val="1"/>
      <w:numFmt w:val="bullet"/>
      <w:lvlText w:val=""/>
      <w:lvlJc w:val="left"/>
      <w:pPr>
        <w:tabs>
          <w:tab w:val="num" w:pos="360"/>
        </w:tabs>
        <w:ind w:left="284" w:hanging="284"/>
      </w:pPr>
      <w:rPr>
        <w:rFonts w:ascii="Wingdings" w:hAnsi="Wingdings" w:hint="default"/>
      </w:rPr>
    </w:lvl>
  </w:abstractNum>
  <w:num w:numId="1" w16cid:durableId="374355927">
    <w:abstractNumId w:val="8"/>
  </w:num>
  <w:num w:numId="2" w16cid:durableId="1838497793">
    <w:abstractNumId w:val="1"/>
  </w:num>
  <w:num w:numId="3" w16cid:durableId="405957050">
    <w:abstractNumId w:val="0"/>
  </w:num>
  <w:num w:numId="4" w16cid:durableId="1338311087">
    <w:abstractNumId w:val="15"/>
  </w:num>
  <w:num w:numId="5" w16cid:durableId="1104113897">
    <w:abstractNumId w:val="13"/>
  </w:num>
  <w:num w:numId="6" w16cid:durableId="2020542142">
    <w:abstractNumId w:val="4"/>
  </w:num>
  <w:num w:numId="7" w16cid:durableId="1357776893">
    <w:abstractNumId w:val="6"/>
  </w:num>
  <w:num w:numId="8" w16cid:durableId="513417027">
    <w:abstractNumId w:val="3"/>
  </w:num>
  <w:num w:numId="9" w16cid:durableId="164130448">
    <w:abstractNumId w:val="10"/>
  </w:num>
  <w:num w:numId="10" w16cid:durableId="1477263316">
    <w:abstractNumId w:val="9"/>
  </w:num>
  <w:num w:numId="11" w16cid:durableId="1598754585">
    <w:abstractNumId w:val="2"/>
  </w:num>
  <w:num w:numId="12" w16cid:durableId="1689872047">
    <w:abstractNumId w:val="5"/>
  </w:num>
  <w:num w:numId="13" w16cid:durableId="564802600">
    <w:abstractNumId w:val="12"/>
  </w:num>
  <w:num w:numId="14" w16cid:durableId="493643416">
    <w:abstractNumId w:val="14"/>
  </w:num>
  <w:num w:numId="15" w16cid:durableId="882401507">
    <w:abstractNumId w:val="7"/>
  </w:num>
  <w:num w:numId="16" w16cid:durableId="8968179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de-CH"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E0"/>
    <w:rsid w:val="00006F19"/>
    <w:rsid w:val="0001471E"/>
    <w:rsid w:val="00025249"/>
    <w:rsid w:val="000403D4"/>
    <w:rsid w:val="00055840"/>
    <w:rsid w:val="00072188"/>
    <w:rsid w:val="00080BBC"/>
    <w:rsid w:val="000B70D5"/>
    <w:rsid w:val="000C32B5"/>
    <w:rsid w:val="000E16BF"/>
    <w:rsid w:val="000E39A9"/>
    <w:rsid w:val="000E54C7"/>
    <w:rsid w:val="000F4066"/>
    <w:rsid w:val="00125E64"/>
    <w:rsid w:val="0013267D"/>
    <w:rsid w:val="001414D9"/>
    <w:rsid w:val="0015764A"/>
    <w:rsid w:val="00160259"/>
    <w:rsid w:val="00164949"/>
    <w:rsid w:val="001666DC"/>
    <w:rsid w:val="00176CAE"/>
    <w:rsid w:val="001B7321"/>
    <w:rsid w:val="001E0F23"/>
    <w:rsid w:val="001E4A09"/>
    <w:rsid w:val="001F0608"/>
    <w:rsid w:val="001F4444"/>
    <w:rsid w:val="001F688C"/>
    <w:rsid w:val="002163BC"/>
    <w:rsid w:val="00227D88"/>
    <w:rsid w:val="00254855"/>
    <w:rsid w:val="002A3195"/>
    <w:rsid w:val="002D2D67"/>
    <w:rsid w:val="002F0770"/>
    <w:rsid w:val="002F7102"/>
    <w:rsid w:val="00396075"/>
    <w:rsid w:val="003A1AF6"/>
    <w:rsid w:val="003F7620"/>
    <w:rsid w:val="0042023E"/>
    <w:rsid w:val="0042756B"/>
    <w:rsid w:val="00445802"/>
    <w:rsid w:val="004A1190"/>
    <w:rsid w:val="004A48B2"/>
    <w:rsid w:val="004B5EE4"/>
    <w:rsid w:val="004B6644"/>
    <w:rsid w:val="0054304E"/>
    <w:rsid w:val="00546984"/>
    <w:rsid w:val="0056540A"/>
    <w:rsid w:val="005B1F31"/>
    <w:rsid w:val="005D3D04"/>
    <w:rsid w:val="006042ED"/>
    <w:rsid w:val="00613694"/>
    <w:rsid w:val="006865CE"/>
    <w:rsid w:val="00687142"/>
    <w:rsid w:val="00693C95"/>
    <w:rsid w:val="006F22A2"/>
    <w:rsid w:val="00701973"/>
    <w:rsid w:val="007716F6"/>
    <w:rsid w:val="007B4176"/>
    <w:rsid w:val="007C4AEC"/>
    <w:rsid w:val="007E1E3A"/>
    <w:rsid w:val="00802C88"/>
    <w:rsid w:val="00810A2D"/>
    <w:rsid w:val="008224B8"/>
    <w:rsid w:val="008361FC"/>
    <w:rsid w:val="00865468"/>
    <w:rsid w:val="00883C01"/>
    <w:rsid w:val="008A48E3"/>
    <w:rsid w:val="008B71B5"/>
    <w:rsid w:val="008D2F52"/>
    <w:rsid w:val="008E1021"/>
    <w:rsid w:val="009058E2"/>
    <w:rsid w:val="00943C10"/>
    <w:rsid w:val="00954172"/>
    <w:rsid w:val="00972318"/>
    <w:rsid w:val="009C1BFD"/>
    <w:rsid w:val="009C2F18"/>
    <w:rsid w:val="009D4EB6"/>
    <w:rsid w:val="009F4F37"/>
    <w:rsid w:val="00A05E7B"/>
    <w:rsid w:val="00A35E8D"/>
    <w:rsid w:val="00A565FF"/>
    <w:rsid w:val="00A569BC"/>
    <w:rsid w:val="00A6011A"/>
    <w:rsid w:val="00AB204B"/>
    <w:rsid w:val="00AE1920"/>
    <w:rsid w:val="00AE19E3"/>
    <w:rsid w:val="00AE4B69"/>
    <w:rsid w:val="00B140AE"/>
    <w:rsid w:val="00B34BE0"/>
    <w:rsid w:val="00B57B83"/>
    <w:rsid w:val="00B60107"/>
    <w:rsid w:val="00B83DA2"/>
    <w:rsid w:val="00B84C61"/>
    <w:rsid w:val="00B85867"/>
    <w:rsid w:val="00BA316C"/>
    <w:rsid w:val="00BB665D"/>
    <w:rsid w:val="00BC3C83"/>
    <w:rsid w:val="00BC6F02"/>
    <w:rsid w:val="00BF5E96"/>
    <w:rsid w:val="00C01BB9"/>
    <w:rsid w:val="00C07EB3"/>
    <w:rsid w:val="00C229E5"/>
    <w:rsid w:val="00C47641"/>
    <w:rsid w:val="00C76CF2"/>
    <w:rsid w:val="00C82695"/>
    <w:rsid w:val="00C82FC5"/>
    <w:rsid w:val="00C96986"/>
    <w:rsid w:val="00CB252D"/>
    <w:rsid w:val="00CF1845"/>
    <w:rsid w:val="00CF654D"/>
    <w:rsid w:val="00CF69F7"/>
    <w:rsid w:val="00D039B4"/>
    <w:rsid w:val="00D647A2"/>
    <w:rsid w:val="00D829B3"/>
    <w:rsid w:val="00D95C3C"/>
    <w:rsid w:val="00DA72D3"/>
    <w:rsid w:val="00DB2836"/>
    <w:rsid w:val="00DC643F"/>
    <w:rsid w:val="00DE71BE"/>
    <w:rsid w:val="00E01651"/>
    <w:rsid w:val="00E04B34"/>
    <w:rsid w:val="00E11214"/>
    <w:rsid w:val="00E37CB6"/>
    <w:rsid w:val="00E41A5F"/>
    <w:rsid w:val="00E47B82"/>
    <w:rsid w:val="00E641BD"/>
    <w:rsid w:val="00E661CF"/>
    <w:rsid w:val="00E71761"/>
    <w:rsid w:val="00E8596E"/>
    <w:rsid w:val="00E86013"/>
    <w:rsid w:val="00EF2146"/>
    <w:rsid w:val="00F12491"/>
    <w:rsid w:val="00F334FA"/>
    <w:rsid w:val="00F41A7D"/>
    <w:rsid w:val="00F52B2C"/>
    <w:rsid w:val="00F5309D"/>
    <w:rsid w:val="00F55626"/>
    <w:rsid w:val="00F90C33"/>
    <w:rsid w:val="00F957AE"/>
    <w:rsid w:val="00FA5F8E"/>
    <w:rsid w:val="00FD1741"/>
    <w:rsid w:val="00FD3B04"/>
    <w:rsid w:val="00FF12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82B2F"/>
  <w15:chartTrackingRefBased/>
  <w15:docId w15:val="{88A6171C-3BD2-49E5-848D-2064A340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Garamond LT" w:hAnsi="AGaramond LT"/>
      <w:sz w:val="24"/>
    </w:rPr>
  </w:style>
  <w:style w:type="paragraph" w:styleId="berschrift1">
    <w:name w:val="heading 1"/>
    <w:basedOn w:val="Standard"/>
    <w:next w:val="Standard"/>
    <w:qFormat/>
    <w:pPr>
      <w:keepNext/>
      <w:numPr>
        <w:numId w:val="1"/>
      </w:numPr>
      <w:spacing w:after="112"/>
      <w:outlineLvl w:val="0"/>
    </w:pPr>
    <w:rPr>
      <w:b/>
    </w:rPr>
  </w:style>
  <w:style w:type="paragraph" w:styleId="berschrift2">
    <w:name w:val="heading 2"/>
    <w:basedOn w:val="Standard"/>
    <w:next w:val="Standard"/>
    <w:qFormat/>
    <w:pPr>
      <w:keepNext/>
      <w:numPr>
        <w:ilvl w:val="1"/>
        <w:numId w:val="1"/>
      </w:numPr>
      <w:spacing w:after="112"/>
      <w:outlineLvl w:val="1"/>
    </w:pPr>
    <w:rPr>
      <w:b/>
    </w:rPr>
  </w:style>
  <w:style w:type="paragraph" w:styleId="berschrift3">
    <w:name w:val="heading 3"/>
    <w:basedOn w:val="Standard"/>
    <w:next w:val="Standard"/>
    <w:qFormat/>
    <w:pPr>
      <w:keepNext/>
      <w:numPr>
        <w:ilvl w:val="2"/>
        <w:numId w:val="1"/>
      </w:numPr>
      <w:spacing w:after="112"/>
      <w:outlineLvl w:val="2"/>
    </w:pPr>
    <w:rPr>
      <w:b/>
    </w:rPr>
  </w:style>
  <w:style w:type="paragraph" w:styleId="berschrift4">
    <w:name w:val="heading 4"/>
    <w:basedOn w:val="Standard"/>
    <w:next w:val="Standard"/>
    <w:qFormat/>
    <w:pPr>
      <w:keepNext/>
      <w:outlineLvl w:val="3"/>
    </w:pPr>
    <w:rPr>
      <w:b/>
      <w:sz w:val="32"/>
    </w:rPr>
  </w:style>
  <w:style w:type="paragraph" w:styleId="berschrift5">
    <w:name w:val="heading 5"/>
    <w:basedOn w:val="Standard"/>
    <w:next w:val="Standard"/>
    <w:qFormat/>
    <w:pPr>
      <w:keepNext/>
      <w:spacing w:before="40" w:after="40"/>
      <w:outlineLvl w:val="4"/>
    </w:pPr>
    <w:rPr>
      <w:b/>
    </w:rPr>
  </w:style>
  <w:style w:type="paragraph" w:styleId="berschrift6">
    <w:name w:val="heading 6"/>
    <w:basedOn w:val="Standard"/>
    <w:next w:val="Standard"/>
    <w:qFormat/>
    <w:pPr>
      <w:keepNext/>
      <w:jc w:val="center"/>
      <w:outlineLvl w:val="5"/>
    </w:pPr>
    <w:rPr>
      <w:rFonts w:ascii="Century Gothic" w:hAnsi="Century Gothic"/>
      <w:b/>
      <w:sz w:val="22"/>
      <w:lang w:val="de-DE" w:eastAsia="de-DE"/>
    </w:rPr>
  </w:style>
  <w:style w:type="paragraph" w:styleId="berschrift7">
    <w:name w:val="heading 7"/>
    <w:basedOn w:val="Standard"/>
    <w:next w:val="Standard"/>
    <w:qFormat/>
    <w:pPr>
      <w:keepNext/>
      <w:spacing w:before="120" w:after="60"/>
      <w:outlineLvl w:val="6"/>
    </w:pPr>
    <w:rPr>
      <w:rFonts w:ascii="Arial" w:hAnsi="Arial" w:cs="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pPr>
      <w:spacing w:after="112"/>
      <w:outlineLvl w:val="0"/>
    </w:pPr>
    <w:rPr>
      <w:b/>
      <w:kern w:val="28"/>
      <w:sz w:val="28"/>
    </w:rPr>
  </w:style>
  <w:style w:type="paragraph" w:styleId="Aufzhlungszeichen">
    <w:name w:val="List Bullet"/>
    <w:basedOn w:val="Standard"/>
    <w:pPr>
      <w:numPr>
        <w:numId w:val="2"/>
      </w:numPr>
    </w:pPr>
  </w:style>
  <w:style w:type="paragraph" w:styleId="Aufzhlungszeichen2">
    <w:name w:val="List Bullet 2"/>
    <w:basedOn w:val="Standard"/>
    <w:pPr>
      <w:numPr>
        <w:numId w:val="3"/>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after="120"/>
    </w:pPr>
    <w:rPr>
      <w:rFonts w:ascii="Arial" w:hAnsi="Arial" w:cs="Arial"/>
      <w:bCs/>
      <w:iCs/>
      <w:sz w:val="17"/>
    </w:rPr>
  </w:style>
  <w:style w:type="paragraph" w:styleId="Textkrper-Zeileneinzug">
    <w:name w:val="Body Text Indent"/>
    <w:basedOn w:val="Standard"/>
    <w:pPr>
      <w:spacing w:after="120"/>
      <w:ind w:left="284"/>
    </w:pPr>
    <w:rPr>
      <w:rFonts w:ascii="Arial" w:hAnsi="Arial" w:cs="Arial"/>
      <w:bCs/>
      <w:iCs/>
      <w:sz w:val="17"/>
    </w:rPr>
  </w:style>
  <w:style w:type="paragraph" w:styleId="StandardWeb">
    <w:name w:val="Normal (Web)"/>
    <w:basedOn w:val="Standard"/>
    <w:pPr>
      <w:spacing w:before="100" w:beforeAutospacing="1" w:after="100" w:afterAutospacing="1"/>
    </w:pPr>
    <w:rPr>
      <w:rFonts w:ascii="Verdana" w:eastAsia="Arial Unicode MS" w:hAnsi="Verdana" w:cs="Arial Unicode MS"/>
      <w:color w:val="000000"/>
      <w:sz w:val="18"/>
      <w:szCs w:val="18"/>
      <w:lang w:eastAsia="de-DE"/>
    </w:rPr>
  </w:style>
  <w:style w:type="character" w:styleId="Hyperlink">
    <w:name w:val="Hyperlink"/>
    <w:rPr>
      <w:rFonts w:ascii="Verdana" w:hAnsi="Verdana" w:hint="default"/>
      <w:color w:val="3366CC"/>
      <w:u w:val="single"/>
    </w:rPr>
  </w:style>
  <w:style w:type="paragraph" w:styleId="Textkrper-Einzug2">
    <w:name w:val="Body Text Indent 2"/>
    <w:basedOn w:val="Standard"/>
    <w:pPr>
      <w:spacing w:before="240" w:after="60"/>
      <w:ind w:left="284" w:hanging="284"/>
    </w:pPr>
    <w:rPr>
      <w:rFonts w:ascii="Arial" w:hAnsi="Arial" w:cs="Arial"/>
      <w:b/>
      <w:sz w:val="19"/>
    </w:rPr>
  </w:style>
  <w:style w:type="character" w:customStyle="1" w:styleId="BesuchterHyperlink">
    <w:name w:val="BesuchterHyperlink"/>
    <w:rPr>
      <w:color w:val="800080"/>
      <w:u w:val="single"/>
    </w:rPr>
  </w:style>
  <w:style w:type="paragraph" w:styleId="Textkrper-Einzug3">
    <w:name w:val="Body Text Indent 3"/>
    <w:basedOn w:val="Standard"/>
    <w:pPr>
      <w:spacing w:before="120" w:after="60"/>
      <w:ind w:left="284" w:hanging="284"/>
    </w:pPr>
    <w:rPr>
      <w:rFonts w:ascii="Arial" w:hAnsi="Arial" w:cs="Arial"/>
      <w:b/>
      <w:sz w:val="18"/>
    </w:rPr>
  </w:style>
  <w:style w:type="paragraph" w:styleId="Textkrper2">
    <w:name w:val="Body Text 2"/>
    <w:basedOn w:val="Standard"/>
    <w:pPr>
      <w:spacing w:before="120"/>
      <w:jc w:val="both"/>
    </w:pPr>
    <w:rPr>
      <w:rFonts w:ascii="HelveticaNeueLT Pro 55 Roman" w:hAnsi="HelveticaNeueLT Pro 55 Roman" w:cs="Arial"/>
      <w:bCs/>
      <w:iCs/>
      <w:sz w:val="16"/>
    </w:rPr>
  </w:style>
  <w:style w:type="paragraph" w:styleId="Sprechblasentext">
    <w:name w:val="Balloon Text"/>
    <w:basedOn w:val="Standard"/>
    <w:semiHidden/>
    <w:rsid w:val="003F7620"/>
    <w:rPr>
      <w:rFonts w:ascii="Tahoma" w:hAnsi="Tahoma" w:cs="Tahoma"/>
      <w:sz w:val="16"/>
      <w:szCs w:val="16"/>
    </w:rPr>
  </w:style>
  <w:style w:type="paragraph" w:styleId="Listenabsatz">
    <w:name w:val="List Paragraph"/>
    <w:basedOn w:val="Standard"/>
    <w:uiPriority w:val="34"/>
    <w:qFormat/>
    <w:rsid w:val="0054304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enerali.c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obi.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ler.ch" TargetMode="External"/><Relationship Id="rId5" Type="http://schemas.openxmlformats.org/officeDocument/2006/relationships/footnotes" Target="footnotes.xml"/><Relationship Id="rId15" Type="http://schemas.openxmlformats.org/officeDocument/2006/relationships/hyperlink" Target="http://www.protekta.ch" TargetMode="External"/><Relationship Id="rId10" Type="http://schemas.openxmlformats.org/officeDocument/2006/relationships/hyperlink" Target="http://www.axa.ch" TargetMode="External"/><Relationship Id="rId4" Type="http://schemas.openxmlformats.org/officeDocument/2006/relationships/webSettings" Target="webSettings.xml"/><Relationship Id="rId9" Type="http://schemas.openxmlformats.org/officeDocument/2006/relationships/hyperlink" Target="http://www.allianz-suisse.ch" TargetMode="External"/><Relationship Id="rId14" Type="http://schemas.openxmlformats.org/officeDocument/2006/relationships/hyperlink" Target="http://www.pax.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vt:lpstr>
    </vt:vector>
  </TitlesOfParts>
  <Company>Zurich</Company>
  <LinksUpToDate>false</LinksUpToDate>
  <CharactersWithSpaces>4860</CharactersWithSpaces>
  <SharedDoc>false</SharedDoc>
  <HLinks>
    <vt:vector size="48" baseType="variant">
      <vt:variant>
        <vt:i4>6488127</vt:i4>
      </vt:variant>
      <vt:variant>
        <vt:i4>21</vt:i4>
      </vt:variant>
      <vt:variant>
        <vt:i4>0</vt:i4>
      </vt:variant>
      <vt:variant>
        <vt:i4>5</vt:i4>
      </vt:variant>
      <vt:variant>
        <vt:lpwstr>http://www.protekta.ch/</vt:lpwstr>
      </vt:variant>
      <vt:variant>
        <vt:lpwstr/>
      </vt:variant>
      <vt:variant>
        <vt:i4>524303</vt:i4>
      </vt:variant>
      <vt:variant>
        <vt:i4>18</vt:i4>
      </vt:variant>
      <vt:variant>
        <vt:i4>0</vt:i4>
      </vt:variant>
      <vt:variant>
        <vt:i4>5</vt:i4>
      </vt:variant>
      <vt:variant>
        <vt:lpwstr>http://www.pkpro.ch/</vt:lpwstr>
      </vt:variant>
      <vt:variant>
        <vt:lpwstr/>
      </vt:variant>
      <vt:variant>
        <vt:i4>7274615</vt:i4>
      </vt:variant>
      <vt:variant>
        <vt:i4>15</vt:i4>
      </vt:variant>
      <vt:variant>
        <vt:i4>0</vt:i4>
      </vt:variant>
      <vt:variant>
        <vt:i4>5</vt:i4>
      </vt:variant>
      <vt:variant>
        <vt:lpwstr>http://www.pax.ch/</vt:lpwstr>
      </vt:variant>
      <vt:variant>
        <vt:lpwstr/>
      </vt:variant>
      <vt:variant>
        <vt:i4>7995451</vt:i4>
      </vt:variant>
      <vt:variant>
        <vt:i4>12</vt:i4>
      </vt:variant>
      <vt:variant>
        <vt:i4>0</vt:i4>
      </vt:variant>
      <vt:variant>
        <vt:i4>5</vt:i4>
      </vt:variant>
      <vt:variant>
        <vt:lpwstr>http://www.generali.ch/</vt:lpwstr>
      </vt:variant>
      <vt:variant>
        <vt:lpwstr/>
      </vt:variant>
      <vt:variant>
        <vt:i4>6422581</vt:i4>
      </vt:variant>
      <vt:variant>
        <vt:i4>9</vt:i4>
      </vt:variant>
      <vt:variant>
        <vt:i4>0</vt:i4>
      </vt:variant>
      <vt:variant>
        <vt:i4>5</vt:i4>
      </vt:variant>
      <vt:variant>
        <vt:lpwstr>http://www.mobi.ch/</vt:lpwstr>
      </vt:variant>
      <vt:variant>
        <vt:lpwstr/>
      </vt:variant>
      <vt:variant>
        <vt:i4>1638476</vt:i4>
      </vt:variant>
      <vt:variant>
        <vt:i4>6</vt:i4>
      </vt:variant>
      <vt:variant>
        <vt:i4>0</vt:i4>
      </vt:variant>
      <vt:variant>
        <vt:i4>5</vt:i4>
      </vt:variant>
      <vt:variant>
        <vt:lpwstr>http://www.basler.ch/</vt:lpwstr>
      </vt:variant>
      <vt:variant>
        <vt:lpwstr/>
      </vt:variant>
      <vt:variant>
        <vt:i4>6750318</vt:i4>
      </vt:variant>
      <vt:variant>
        <vt:i4>3</vt:i4>
      </vt:variant>
      <vt:variant>
        <vt:i4>0</vt:i4>
      </vt:variant>
      <vt:variant>
        <vt:i4>5</vt:i4>
      </vt:variant>
      <vt:variant>
        <vt:lpwstr>http://www.axa.ch/</vt:lpwstr>
      </vt:variant>
      <vt:variant>
        <vt:lpwstr/>
      </vt:variant>
      <vt:variant>
        <vt:i4>1179670</vt:i4>
      </vt:variant>
      <vt:variant>
        <vt:i4>0</vt:i4>
      </vt:variant>
      <vt:variant>
        <vt:i4>0</vt:i4>
      </vt:variant>
      <vt:variant>
        <vt:i4>5</vt:i4>
      </vt:variant>
      <vt:variant>
        <vt:lpwstr>http://www.allianz-suisse.ch/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gianluca.thuner@putgmbh.com</dc:creator>
  <cp:keywords/>
  <cp:lastModifiedBy>Gian-Luca Thuner</cp:lastModifiedBy>
  <cp:revision>26</cp:revision>
  <cp:lastPrinted>2022-09-22T07:40:00Z</cp:lastPrinted>
  <dcterms:created xsi:type="dcterms:W3CDTF">2023-07-26T10:23:00Z</dcterms:created>
  <dcterms:modified xsi:type="dcterms:W3CDTF">2023-08-22T16:22:00Z</dcterms:modified>
</cp:coreProperties>
</file>